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431"/>
        <w:gridCol w:w="4524"/>
        <w:gridCol w:w="2400"/>
      </w:tblGrid>
      <w:tr w:rsidR="000F2703" w:rsidRPr="000F2703" w:rsidTr="000F2703">
        <w:trPr>
          <w:tblCellSpacing w:w="0" w:type="dxa"/>
        </w:trPr>
        <w:tc>
          <w:tcPr>
            <w:tcW w:w="0" w:type="auto"/>
            <w:vAlign w:val="bottom"/>
            <w:hideMark/>
          </w:tcPr>
          <w:p w:rsidR="000F2703" w:rsidRPr="000F2703" w:rsidRDefault="000F2703" w:rsidP="000F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2703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val="uk-UA"/>
              </w:rPr>
              <w:drawing>
                <wp:inline distT="0" distB="0" distL="0" distR="0">
                  <wp:extent cx="1524000" cy="609600"/>
                  <wp:effectExtent l="19050" t="0" r="0" b="0"/>
                  <wp:docPr id="1" name="Рисунок 1" descr="Верховна Рада України">
                    <a:hlinkClick xmlns:a="http://schemas.openxmlformats.org/drawingml/2006/main" r:id="rId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ерховна Рада України">
                            <a:hlinkClick r:id="rId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0F2703" w:rsidRPr="000F2703" w:rsidRDefault="000F2703" w:rsidP="000F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hyperlink r:id="rId6" w:history="1">
              <w:r w:rsidRPr="000F2703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val="uk-UA"/>
                </w:rPr>
                <w:t>Про затвердження Типового положення про порядок проведення навчання і перевірки знань з питань охорони [...]</w:t>
              </w:r>
            </w:hyperlink>
            <w:r w:rsidRPr="000F2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br/>
              <w:t xml:space="preserve">Держнаглядохоронпраці України; Наказ, Положення, Перелік [...] від </w:t>
            </w:r>
            <w:r w:rsidRPr="000F2703">
              <w:rPr>
                <w:rFonts w:ascii="Times New Roman" w:eastAsia="Times New Roman" w:hAnsi="Times New Roman" w:cs="Times New Roman"/>
                <w:b/>
                <w:bCs/>
                <w:color w:val="004499"/>
                <w:sz w:val="24"/>
                <w:szCs w:val="24"/>
                <w:lang w:val="uk-UA"/>
              </w:rPr>
              <w:t>26.01.2005</w:t>
            </w:r>
            <w:r w:rsidRPr="000F2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№ 15 </w:t>
            </w:r>
          </w:p>
        </w:tc>
        <w:tc>
          <w:tcPr>
            <w:tcW w:w="2400" w:type="dxa"/>
            <w:noWrap/>
            <w:vAlign w:val="bottom"/>
            <w:hideMark/>
          </w:tcPr>
          <w:p w:rsidR="000F2703" w:rsidRPr="000F2703" w:rsidRDefault="000F2703" w:rsidP="000F2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27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>
                  <wp:extent cx="952500" cy="609600"/>
                  <wp:effectExtent l="19050" t="0" r="0" b="0"/>
                  <wp:docPr id="2" name="Рисунок 2" descr="Законодавство Україн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Законодавство Україн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2703" w:rsidRPr="000F2703" w:rsidTr="000F2703">
        <w:trPr>
          <w:trHeight w:val="360"/>
          <w:tblCellSpacing w:w="0" w:type="dxa"/>
        </w:trPr>
        <w:tc>
          <w:tcPr>
            <w:tcW w:w="0" w:type="auto"/>
            <w:gridSpan w:val="3"/>
            <w:shd w:val="clear" w:color="auto" w:fill="7395BA"/>
            <w:hideMark/>
          </w:tcPr>
          <w:p w:rsidR="000F2703" w:rsidRPr="000F2703" w:rsidRDefault="000F2703" w:rsidP="000F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270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0F270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8" w:anchor="Card" w:history="1">
              <w:r w:rsidRPr="000F270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uk-UA"/>
                </w:rPr>
                <w:t>Картка</w:t>
              </w:r>
            </w:hyperlink>
            <w:r w:rsidRPr="000F270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| </w:t>
            </w:r>
            <w:hyperlink r:id="rId9" w:anchor="Files" w:history="1">
              <w:r w:rsidRPr="000F270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uk-UA"/>
                </w:rPr>
                <w:t>Файли</w:t>
              </w:r>
            </w:hyperlink>
            <w:r w:rsidRPr="000F270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| </w:t>
            </w:r>
            <w:hyperlink r:id="rId10" w:anchor="History" w:history="1">
              <w:r w:rsidRPr="000F270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uk-UA"/>
                </w:rPr>
                <w:t>Історія</w:t>
              </w:r>
            </w:hyperlink>
            <w:r w:rsidRPr="000F270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| </w:t>
            </w:r>
            <w:hyperlink r:id="rId11" w:anchor="Links" w:history="1">
              <w:r w:rsidRPr="000F270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uk-UA"/>
                </w:rPr>
                <w:t>Зв'язки</w:t>
              </w:r>
            </w:hyperlink>
            <w:r w:rsidRPr="000F270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| </w:t>
            </w:r>
            <w:hyperlink r:id="rId12" w:anchor="Public" w:history="1">
              <w:r w:rsidRPr="000F270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uk-UA"/>
                </w:rPr>
                <w:t>Публікації</w:t>
              </w:r>
            </w:hyperlink>
            <w:r w:rsidRPr="000F270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 | </w:t>
            </w:r>
            <w:hyperlink r:id="rId13" w:history="1">
              <w:r w:rsidRPr="000F2703">
                <w:rPr>
                  <w:rFonts w:ascii="Times New Roman" w:eastAsia="Times New Roman" w:hAnsi="Times New Roman" w:cs="Times New Roman"/>
                  <w:color w:val="FFEE00"/>
                  <w:sz w:val="24"/>
                  <w:szCs w:val="24"/>
                  <w:u w:val="single"/>
                  <w:lang w:val="uk-UA"/>
                </w:rPr>
                <w:t>Текст для друку</w:t>
              </w:r>
            </w:hyperlink>
            <w:r w:rsidRPr="000F270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F270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0F270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0F2703" w:rsidRPr="000F2703" w:rsidRDefault="000F2703" w:rsidP="000F27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F270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Документ </w:t>
      </w:r>
      <w:r w:rsidRPr="000F270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z0231-05</w:t>
      </w:r>
      <w:r w:rsidRPr="000F270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 w:rsidRPr="000F2703">
        <w:rPr>
          <w:rFonts w:ascii="Times New Roman" w:eastAsia="Times New Roman" w:hAnsi="Times New Roman" w:cs="Times New Roman"/>
          <w:color w:val="0000CC"/>
          <w:sz w:val="24"/>
          <w:szCs w:val="24"/>
          <w:lang w:val="uk-UA"/>
        </w:rPr>
        <w:t>чинний</w:t>
      </w:r>
      <w:r w:rsidRPr="000F270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остання версія - </w:t>
      </w:r>
      <w:r w:rsidRPr="000F2703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Редакція</w:t>
      </w:r>
      <w:r w:rsidRPr="000F270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від </w:t>
      </w:r>
      <w:r w:rsidRPr="000F2703">
        <w:rPr>
          <w:rFonts w:ascii="Times New Roman" w:eastAsia="Times New Roman" w:hAnsi="Times New Roman" w:cs="Times New Roman"/>
          <w:b/>
          <w:bCs/>
          <w:color w:val="004499"/>
          <w:sz w:val="24"/>
          <w:szCs w:val="24"/>
          <w:lang w:val="uk-UA"/>
        </w:rPr>
        <w:t>14.12.2007</w:t>
      </w:r>
      <w:r w:rsidRPr="000F270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підстава </w:t>
      </w:r>
      <w:hyperlink r:id="rId14" w:tgtFrame="_blank" w:history="1">
        <w:r w:rsidRPr="000F27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uk-UA"/>
          </w:rPr>
          <w:t>z1334-07</w:t>
        </w:r>
      </w:hyperlink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6"/>
        <w:gridCol w:w="9264"/>
        <w:gridCol w:w="75"/>
      </w:tblGrid>
      <w:tr w:rsidR="000F2703" w:rsidRPr="000F2703" w:rsidTr="000F2703">
        <w:trPr>
          <w:tblCellSpacing w:w="0" w:type="dxa"/>
        </w:trPr>
        <w:tc>
          <w:tcPr>
            <w:tcW w:w="0" w:type="auto"/>
            <w:shd w:val="clear" w:color="auto" w:fill="7395BA"/>
            <w:vAlign w:val="center"/>
            <w:hideMark/>
          </w:tcPr>
          <w:p w:rsidR="000F2703" w:rsidRPr="000F2703" w:rsidRDefault="000F2703" w:rsidP="000F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27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>
                  <wp:extent cx="9525" cy="9525"/>
                  <wp:effectExtent l="0" t="0" r="0" b="0"/>
                  <wp:docPr id="3" name="Рисунок 3" descr="http://zakonst.rada.gov.ua/images/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zakonst.rada.gov.ua/images/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0" w:type="dxa"/>
              <w:shd w:val="clear" w:color="auto" w:fill="4C7BA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204"/>
            </w:tblGrid>
            <w:tr w:rsidR="000F2703" w:rsidRPr="000F2703">
              <w:trPr>
                <w:tblCellSpacing w:w="0" w:type="dxa"/>
              </w:trPr>
              <w:tc>
                <w:tcPr>
                  <w:tcW w:w="0" w:type="auto"/>
                  <w:shd w:val="clear" w:color="auto" w:fill="4C7BAA"/>
                  <w:vAlign w:val="center"/>
                  <w:hideMark/>
                </w:tcPr>
                <w:tbl>
                  <w:tblPr>
                    <w:tblW w:w="5000" w:type="pct"/>
                    <w:tblCellSpacing w:w="7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472"/>
                    <w:gridCol w:w="89"/>
                    <w:gridCol w:w="464"/>
                    <w:gridCol w:w="464"/>
                    <w:gridCol w:w="89"/>
                    <w:gridCol w:w="6028"/>
                    <w:gridCol w:w="89"/>
                    <w:gridCol w:w="464"/>
                    <w:gridCol w:w="464"/>
                    <w:gridCol w:w="464"/>
                    <w:gridCol w:w="87"/>
                  </w:tblGrid>
                  <w:tr w:rsidR="000F2703" w:rsidRPr="000F2703">
                    <w:trPr>
                      <w:tblCellSpacing w:w="7" w:type="dxa"/>
                    </w:trPr>
                    <w:tc>
                      <w:tcPr>
                        <w:tcW w:w="0" w:type="auto"/>
                        <w:shd w:val="clear" w:color="auto" w:fill="D4DEE8"/>
                        <w:vAlign w:val="center"/>
                        <w:hideMark/>
                      </w:tcPr>
                      <w:p w:rsidR="000F2703" w:rsidRPr="000F2703" w:rsidRDefault="000F2703" w:rsidP="000F270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0F2703"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val="uk-UA"/>
                          </w:rPr>
                          <w:drawing>
                            <wp:inline distT="0" distB="0" distL="0" distR="0">
                              <wp:extent cx="228600" cy="228600"/>
                              <wp:effectExtent l="19050" t="0" r="0" b="0"/>
                              <wp:docPr id="4" name="Рисунок 4" descr="http://zakonst.rada.gov.ua/images/text/card.gif">
                                <a:hlinkClick xmlns:a="http://schemas.openxmlformats.org/drawingml/2006/main" r:id="rId16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http://zakonst.rada.gov.ua/images/text/card.gif">
                                        <a:hlinkClick r:id="rId16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C6D4E3"/>
                        <w:vAlign w:val="center"/>
                        <w:hideMark/>
                      </w:tcPr>
                      <w:p w:rsidR="000F2703" w:rsidRPr="000F2703" w:rsidRDefault="000F2703" w:rsidP="000F270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0F2703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val="uk-UA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5" name="Рисунок 5" descr="http://zakonst.rada.gov.ua/images/p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http://zakonst.rada.gov.ua/images/p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D4DEE8"/>
                        <w:vAlign w:val="center"/>
                        <w:hideMark/>
                      </w:tcPr>
                      <w:p w:rsidR="000F2703" w:rsidRPr="000F2703" w:rsidRDefault="000F2703" w:rsidP="000F270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0F2703"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val="uk-UA"/>
                          </w:rPr>
                          <w:drawing>
                            <wp:inline distT="0" distB="0" distL="0" distR="0">
                              <wp:extent cx="228600" cy="228600"/>
                              <wp:effectExtent l="19050" t="0" r="0" b="0"/>
                              <wp:docPr id="6" name="Рисунок 6" descr="http://zakonst.rada.gov.ua/images/text/link.gif">
                                <a:hlinkClick xmlns:a="http://schemas.openxmlformats.org/drawingml/2006/main" r:id="rId18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http://zakonst.rada.gov.ua/images/text/link.gif">
                                        <a:hlinkClick r:id="rId18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D4DEE8"/>
                        <w:vAlign w:val="center"/>
                        <w:hideMark/>
                      </w:tcPr>
                      <w:p w:rsidR="000F2703" w:rsidRPr="000F2703" w:rsidRDefault="000F2703" w:rsidP="000F270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0F2703"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val="uk-UA"/>
                          </w:rPr>
                          <w:drawing>
                            <wp:inline distT="0" distB="0" distL="0" distR="0">
                              <wp:extent cx="228600" cy="228600"/>
                              <wp:effectExtent l="19050" t="0" r="0" b="0"/>
                              <wp:docPr id="7" name="Рисунок 7" descr="http://zakonst.rada.gov.ua/images/text/st.gif">
                                <a:hlinkClick xmlns:a="http://schemas.openxmlformats.org/drawingml/2006/main" r:id="rId20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://zakonst.rada.gov.ua/images/text/st.gif">
                                        <a:hlinkClick r:id="rId20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C6D4E3"/>
                        <w:vAlign w:val="center"/>
                        <w:hideMark/>
                      </w:tcPr>
                      <w:p w:rsidR="000F2703" w:rsidRPr="000F2703" w:rsidRDefault="000F2703" w:rsidP="000F270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0F2703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val="uk-UA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8" name="Рисунок 8" descr="http://zakonst.rada.gov.ua/images/p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http://zakonst.rada.gov.ua/images/p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000" w:type="pct"/>
                        <w:shd w:val="clear" w:color="auto" w:fill="EEF2F6"/>
                        <w:vAlign w:val="center"/>
                        <w:hideMark/>
                      </w:tcPr>
                      <w:p w:rsidR="000F2703" w:rsidRPr="000F2703" w:rsidRDefault="000F2703" w:rsidP="000F270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0F270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shd w:val="clear" w:color="auto" w:fill="C6D4E3"/>
                        <w:vAlign w:val="center"/>
                        <w:hideMark/>
                      </w:tcPr>
                      <w:p w:rsidR="000F2703" w:rsidRPr="000F2703" w:rsidRDefault="000F2703" w:rsidP="000F270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0F2703"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val="uk-UA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9" name="Рисунок 9" descr="http://zakonst.rada.gov.ua/images/p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http://zakonst.rada.gov.ua/images/p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D4DEE8"/>
                        <w:vAlign w:val="center"/>
                        <w:hideMark/>
                      </w:tcPr>
                      <w:p w:rsidR="000F2703" w:rsidRPr="000F2703" w:rsidRDefault="000F2703" w:rsidP="000F270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0F2703"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val="uk-UA"/>
                          </w:rPr>
                          <w:drawing>
                            <wp:inline distT="0" distB="0" distL="0" distR="0">
                              <wp:extent cx="228600" cy="228600"/>
                              <wp:effectExtent l="19050" t="0" r="0" b="0"/>
                              <wp:docPr id="10" name="Рисунок 10" descr="http://zakonst.rada.gov.ua/images/text/find.gif">
                                <a:hlinkClick xmlns:a="http://schemas.openxmlformats.org/drawingml/2006/main" r:id="rId2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http://zakonst.rada.gov.ua/images/text/find.gif">
                                        <a:hlinkClick r:id="rId2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D4DEE8"/>
                        <w:vAlign w:val="center"/>
                        <w:hideMark/>
                      </w:tcPr>
                      <w:p w:rsidR="000F2703" w:rsidRPr="000F2703" w:rsidRDefault="000F2703" w:rsidP="000F270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0F2703"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val="uk-UA"/>
                          </w:rPr>
                          <w:drawing>
                            <wp:inline distT="0" distB="0" distL="0" distR="0">
                              <wp:extent cx="228600" cy="228600"/>
                              <wp:effectExtent l="19050" t="0" r="0" b="0"/>
                              <wp:docPr id="11" name="Рисунок 11" descr="http://zakonst.rada.gov.ua/images/text/new.gif">
                                <a:hlinkClick xmlns:a="http://schemas.openxmlformats.org/drawingml/2006/main" r:id="rId24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http://zakonst.rada.gov.ua/images/text/new.gif">
                                        <a:hlinkClick r:id="rId24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D4DEE8"/>
                        <w:vAlign w:val="center"/>
                        <w:hideMark/>
                      </w:tcPr>
                      <w:p w:rsidR="000F2703" w:rsidRPr="000F2703" w:rsidRDefault="000F2703" w:rsidP="000F270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  <w:r w:rsidRPr="000F2703"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val="uk-UA"/>
                          </w:rPr>
                          <w:drawing>
                            <wp:inline distT="0" distB="0" distL="0" distR="0">
                              <wp:extent cx="228600" cy="228600"/>
                              <wp:effectExtent l="19050" t="0" r="0" b="0"/>
                              <wp:docPr id="12" name="Рисунок 12" descr="http://zakonst.rada.gov.ua/images/print.gif">
                                <a:hlinkClick xmlns:a="http://schemas.openxmlformats.org/drawingml/2006/main" r:id="rId13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http://zakonst.rada.gov.ua/images/print.gif">
                                        <a:hlinkClick r:id="rId13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28600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shd w:val="clear" w:color="auto" w:fill="D4DEE8"/>
                        <w:vAlign w:val="center"/>
                        <w:hideMark/>
                      </w:tcPr>
                      <w:p w:rsidR="000F2703" w:rsidRPr="000F2703" w:rsidRDefault="000F2703" w:rsidP="000F270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uk-UA"/>
                          </w:rPr>
                        </w:pPr>
                      </w:p>
                    </w:tc>
                  </w:tr>
                </w:tbl>
                <w:p w:rsidR="000F2703" w:rsidRPr="000F2703" w:rsidRDefault="000F2703" w:rsidP="000F27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0F2703" w:rsidRPr="000F2703" w:rsidRDefault="000F2703" w:rsidP="000F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shd w:val="clear" w:color="auto" w:fill="7395BA"/>
            <w:vAlign w:val="center"/>
            <w:hideMark/>
          </w:tcPr>
          <w:p w:rsidR="000F2703" w:rsidRPr="000F2703" w:rsidRDefault="000F2703" w:rsidP="000F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27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>
                  <wp:extent cx="9525" cy="9525"/>
                  <wp:effectExtent l="0" t="0" r="0" b="0"/>
                  <wp:docPr id="13" name="Рисунок 13" descr="http://zakonst.rada.gov.ua/images/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zakonst.rada.gov.ua/images/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>                             </w:t>
      </w:r>
      <w:r w:rsidRPr="000F2703">
        <w:rPr>
          <w:rFonts w:ascii="Courier New" w:eastAsia="Times New Roman" w:hAnsi="Courier New" w:cs="Courier New"/>
          <w:noProof/>
          <w:sz w:val="20"/>
          <w:szCs w:val="20"/>
          <w:lang w:val="uk-UA"/>
        </w:rPr>
        <w:drawing>
          <wp:inline distT="0" distB="0" distL="0" distR="0">
            <wp:extent cx="571500" cy="762000"/>
            <wp:effectExtent l="19050" t="0" r="0" b="0"/>
            <wp:docPr id="14" name="Рисунок 14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>                             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0" w:name="o1"/>
      <w:bookmarkEnd w:id="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 ДЕРЖАВНИЙ КОМІТЕТ УКРАЇНИ З НАГЛЯДУ ЗА ОХОРОНОЮ 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" w:name="o2"/>
      <w:bookmarkEnd w:id="1"/>
      <w:r w:rsidRPr="000F2703">
        <w:rPr>
          <w:rFonts w:ascii="Courier New" w:eastAsia="Times New Roman" w:hAnsi="Courier New" w:cs="Courier New"/>
          <w:b/>
          <w:bCs/>
          <w:sz w:val="20"/>
          <w:szCs w:val="20"/>
          <w:lang w:val="uk-UA"/>
        </w:rPr>
        <w:t xml:space="preserve">                            Н А К А З </w:t>
      </w:r>
      <w:r w:rsidRPr="000F2703">
        <w:rPr>
          <w:rFonts w:ascii="Courier New" w:eastAsia="Times New Roman" w:hAnsi="Courier New" w:cs="Courier New"/>
          <w:b/>
          <w:bCs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" w:name="o3"/>
      <w:bookmarkEnd w:id="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                    26.01.2005  N 15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3" w:name="o4"/>
      <w:bookmarkEnd w:id="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                                 Зареєстровано в Міністерстві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юстиції України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15 лютого 2005 р.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за N 231/10511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4" w:name="o5"/>
      <w:bookmarkEnd w:id="4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    Про затвердження Типового положення про порядок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проведення навчання і перевірки знань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з питань охорони праці та Переліку робіт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з підвищеною небезпекою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5" w:name="o6"/>
      <w:bookmarkEnd w:id="5"/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   { Із змінами, внесеними згідно з Наказом Державного комітету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                   України з промислової безпеки, охорони праці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                                           та гірничого нагляду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6" w:name="o7"/>
      <w:bookmarkEnd w:id="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N 273 ( </w:t>
      </w:r>
      <w:hyperlink r:id="rId28" w:tgtFrame="_blank" w:history="1">
        <w:r w:rsidRPr="000F2703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uk-UA"/>
          </w:rPr>
          <w:t>z1334-07</w:t>
        </w:r>
      </w:hyperlink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) від 16.11.2007 }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7" w:name="o8"/>
      <w:bookmarkEnd w:id="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Відповідно  до  вимог  статті  18 Закону України "Про охорону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праці"  (  </w:t>
      </w:r>
      <w:hyperlink r:id="rId29" w:tgtFrame="_blank" w:history="1">
        <w:r w:rsidRPr="000F2703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uk-UA"/>
          </w:rPr>
          <w:t>2694-12</w:t>
        </w:r>
      </w:hyperlink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)  з метою встановлення вимог щодо організації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навчання  і  перевірки знань з питань охорони праці посадових осіб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та інших працівників  </w:t>
      </w:r>
      <w:r w:rsidRPr="000F2703">
        <w:rPr>
          <w:rFonts w:ascii="Courier New" w:eastAsia="Times New Roman" w:hAnsi="Courier New" w:cs="Courier New"/>
          <w:b/>
          <w:bCs/>
          <w:sz w:val="20"/>
          <w:szCs w:val="20"/>
          <w:lang w:val="uk-UA"/>
        </w:rPr>
        <w:t>Н А К А З У Ю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>: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8" w:name="o9"/>
      <w:bookmarkEnd w:id="8"/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{  Преамбула  із  змінами,  внесеними  згідно з Наказом Державного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комітету України з промислової безпеки, охорони праці та гірничого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нагляду N 273 ( </w:t>
      </w:r>
      <w:hyperlink r:id="rId30" w:tgtFrame="_blank" w:history="1">
        <w:r w:rsidRPr="000F2703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val="uk-UA"/>
          </w:rPr>
          <w:t>z1334-07</w:t>
        </w:r>
      </w:hyperlink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 ) від 16.11.2007 }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9" w:name="o10"/>
      <w:bookmarkEnd w:id="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1. Затвердити такі, що додаються: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0" w:name="o11"/>
      <w:bookmarkEnd w:id="1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Типове положення про порядок проведення навчання і  перевірки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знань з питань охорони праці (далі - Типове положення);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1" w:name="o12"/>
      <w:bookmarkEnd w:id="1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Перелік робіт з підвищеною небезпекою ( </w:t>
      </w:r>
      <w:hyperlink r:id="rId31" w:tgtFrame="_blank" w:history="1">
        <w:r w:rsidRPr="000F2703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uk-UA"/>
          </w:rPr>
          <w:t>z0232-05</w:t>
        </w:r>
      </w:hyperlink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)  (далі  -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Перелік).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2" w:name="o13"/>
      <w:bookmarkEnd w:id="1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2. Управлінню нормативно-правового та юридичного забезпечення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подати  на державну реєстрацію Міністерству юстиції України Типове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положення  та  Перелік  (  </w:t>
      </w:r>
      <w:hyperlink r:id="rId32" w:tgtFrame="_blank" w:history="1">
        <w:r w:rsidRPr="000F2703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uk-UA"/>
          </w:rPr>
          <w:t>z0232-05</w:t>
        </w:r>
      </w:hyperlink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). Після державної реєстрації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Типового   положення   та  Переліку  розмістити  їх  на  веб-сайті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Держгірпромнагляду   та  внести  відповідні  зміни  до  державного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реєстру нормативно-правових актів з питань охорони праці.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3" w:name="o14"/>
      <w:bookmarkEnd w:id="13"/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{  Пункт  2  із  змінами,  внесеними  згідно  з Наказом Державного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комітету України з промислової безпеки, охорони праці та гірничого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lastRenderedPageBreak/>
        <w:t xml:space="preserve">нагляду N 273 ( </w:t>
      </w:r>
      <w:hyperlink r:id="rId33" w:tgtFrame="_blank" w:history="1">
        <w:r w:rsidRPr="000F2703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val="uk-UA"/>
          </w:rPr>
          <w:t>z1334-07</w:t>
        </w:r>
      </w:hyperlink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 ) від 16.11.2007 }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4" w:name="o15"/>
      <w:bookmarkEnd w:id="14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 Начальникам управлінь і відділів Комітету,  територіальних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управлінь  та  інспекцій,  експертно-технічних центрів,  державним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інспекторам  Держгірпромнагляду забезпечити систематичний контроль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за дотриманням вимог Типового положення.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5" w:name="o16"/>
      <w:bookmarkEnd w:id="15"/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{  Пункт  3  із  змінами,  внесеними  згідно  з Наказом Державного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комітету України з промислової безпеки, охорони праці та гірничого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нагляду N 273 ( </w:t>
      </w:r>
      <w:hyperlink r:id="rId34" w:tgtFrame="_blank" w:history="1">
        <w:r w:rsidRPr="000F2703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val="uk-UA"/>
          </w:rPr>
          <w:t>z1334-07</w:t>
        </w:r>
      </w:hyperlink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 ) від 16.11.2007 }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6" w:name="o17"/>
      <w:bookmarkEnd w:id="1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4. Державному   підприємству  "Головний  навчально-методичний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центр Держгірпромнагляд" (Баженов О.К.) забезпечити: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7" w:name="o18"/>
      <w:bookmarkEnd w:id="1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дотримання вимог  Типового  положення  під час організації та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проведення навчального процесу у  Головному  навчально-методичному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центрі Держгірпромнагляду;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8" w:name="o19"/>
      <w:bookmarkEnd w:id="18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вивчення Типового  положення та Переліку ( </w:t>
      </w:r>
      <w:hyperlink r:id="rId35" w:tgtFrame="_blank" w:history="1">
        <w:r w:rsidRPr="000F2703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uk-UA"/>
          </w:rPr>
          <w:t>z0232-05</w:t>
        </w:r>
      </w:hyperlink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) під час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чергового навчання та  перевірки  знань  з  питань  охорони  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посадових осіб органів Держгірпромнагляду;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9" w:name="o20"/>
      <w:bookmarkEnd w:id="1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видання і розповсюдження Типового положення та Переліку.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0" w:name="o21"/>
      <w:bookmarkEnd w:id="20"/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{  Пункт  4  із  змінами,  внесеними  згідно  з Наказом Державного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комітету України з промислової безпеки, охорони праці та гірничого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нагляду N 273 ( </w:t>
      </w:r>
      <w:hyperlink r:id="rId36" w:tgtFrame="_blank" w:history="1">
        <w:r w:rsidRPr="000F2703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val="uk-UA"/>
          </w:rPr>
          <w:t>z1334-07</w:t>
        </w:r>
      </w:hyperlink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 ) від 16.11.2007 }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1" w:name="o22"/>
      <w:bookmarkEnd w:id="2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5. Відділу    документального    забезпечення   та   контролю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(Деньгін А.П.)  у  тижневий  термін  після  державної   реєстрації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Міністерством  юстиції України довести наказ до відома центральних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і місцевих органів виконавчої влади,  територіальних управлінь  та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експертно-технічних центрів Держгірпромнагляду.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2" w:name="o23"/>
      <w:bookmarkEnd w:id="22"/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{  Пункт  5  із  змінами,  внесеними  згідно  з Наказом Державного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комітету України з промислової безпеки, охорони праці та гірничого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нагляду N 273 ( </w:t>
      </w:r>
      <w:hyperlink r:id="rId37" w:tgtFrame="_blank" w:history="1">
        <w:r w:rsidRPr="000F2703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val="uk-UA"/>
          </w:rPr>
          <w:t>z1334-07</w:t>
        </w:r>
      </w:hyperlink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 ) від 16.11.2007 }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3" w:name="o24"/>
      <w:bookmarkEnd w:id="2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6. Редакції  журналу "Технополіс" (Спіріну В.Ф.) опублікувати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наказ у черговому номері журналу.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4" w:name="o25"/>
      <w:bookmarkEnd w:id="24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7. Визнати такими, що втратили чинність: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5" w:name="o26"/>
      <w:bookmarkEnd w:id="25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- наказ  Держнаглядохоронпраці від 17.02.99 N 27 ( </w:t>
      </w:r>
      <w:hyperlink r:id="rId38" w:tgtFrame="_blank" w:history="1">
        <w:r w:rsidRPr="000F2703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uk-UA"/>
          </w:rPr>
          <w:t>z0248-99</w:t>
        </w:r>
      </w:hyperlink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)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"Про затвердження Типового положення про навчання з питань охорони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праці", зареєстрований  Міністерством  юстиції України 21.04.99 за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N 248/3541;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6" w:name="o27"/>
      <w:bookmarkEnd w:id="2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- наказ  Держнаглядохоронпраці  України  від  11.10.93  N  94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( </w:t>
      </w:r>
      <w:hyperlink r:id="rId39" w:tgtFrame="_blank" w:history="1">
        <w:r w:rsidRPr="000F2703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uk-UA"/>
          </w:rPr>
          <w:t>z0154-93</w:t>
        </w:r>
      </w:hyperlink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) "Про Перелік посад посадових  осіб,  які  зобов'язані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проходити попередню і періодичну перевірку знань з охорони праці",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зареєстрований Міністерством юстиції України 20.10.93 за N 154;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7" w:name="o28"/>
      <w:bookmarkEnd w:id="2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- наказ  Держнаглядохоронпраці  України  від  30.11.93  N 123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( </w:t>
      </w:r>
      <w:hyperlink r:id="rId40" w:tgtFrame="_blank" w:history="1">
        <w:r w:rsidRPr="000F2703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uk-UA"/>
          </w:rPr>
          <w:t>z0196-93</w:t>
        </w:r>
      </w:hyperlink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)  "Про  перелік  робіт  з   підвищеною   небезпекою",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зареєстрований Міністерством юстиції України 23.12.93 за N 196.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8" w:name="o29"/>
      <w:bookmarkEnd w:id="28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8. Контроль  за  виконанням  наказу  покласти  на  заступника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Голови Комітету Семка О.П.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9" w:name="o30"/>
      <w:bookmarkEnd w:id="2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Голова Комітету                                         С.Сторчак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30" w:name="o31"/>
      <w:bookmarkEnd w:id="3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ПОГОДЖЕНО: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31" w:name="o32"/>
      <w:bookmarkEnd w:id="3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Заступник Міністра 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та соціальної політики України                        В.І.Тьоткін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32" w:name="o33"/>
      <w:bookmarkEnd w:id="3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Заступник Міністра з питань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надзвичайних ситуацій                                   П.Борисов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33" w:name="o34"/>
      <w:bookmarkEnd w:id="3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Перший заступник Міністра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внутрішніх справ України                              С.М.Гусаров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34" w:name="o35"/>
      <w:bookmarkEnd w:id="34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lastRenderedPageBreak/>
        <w:t xml:space="preserve"> Заступник Голови Федерації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роботодавців України                                В.В.Піддубний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35" w:name="o36"/>
      <w:bookmarkEnd w:id="35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Головний державний санітарний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лікар України                                       О.В.Лапушенко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36" w:name="o37"/>
      <w:bookmarkEnd w:id="3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Голова Держкомпідприємництва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України                                            Ю.А.Авксентьєв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37" w:name="o38"/>
      <w:bookmarkEnd w:id="3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Заступник Міністра освіти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і науки України                                     А.Г.Богомолов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38" w:name="o39"/>
      <w:bookmarkEnd w:id="38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Голова Держатомрегулювання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України                                              В.В.Грищенко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39" w:name="o40"/>
      <w:bookmarkEnd w:id="3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Заступник Голови Федерації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профспілок України                                    Г.В.Колосюк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40" w:name="o41"/>
      <w:bookmarkEnd w:id="4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В.о директора Фонду соціального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страхування від нещасних випадків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на виробництві та професійних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захворювань України                                   О.О.Постоюк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41" w:name="o42"/>
      <w:bookmarkEnd w:id="4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                                 ЗАТВЕРДЖЕНО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Наказ Державного комітету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України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з нагляду за охороною 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26.01.2005  N 15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42" w:name="o43"/>
      <w:bookmarkEnd w:id="4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                                 Зареєстровано в Міністерстві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юстиції України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15 лютого 2005 р.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за N 231/10511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43" w:name="o44"/>
      <w:bookmarkEnd w:id="43"/>
      <w:r w:rsidRPr="000F2703">
        <w:rPr>
          <w:rFonts w:ascii="Courier New" w:eastAsia="Times New Roman" w:hAnsi="Courier New" w:cs="Courier New"/>
          <w:b/>
          <w:bCs/>
          <w:sz w:val="20"/>
          <w:szCs w:val="20"/>
          <w:lang w:val="uk-UA"/>
        </w:rPr>
        <w:t xml:space="preserve">                         ТИПОВЕ ПОЛОЖЕННЯ </w:t>
      </w:r>
      <w:r w:rsidRPr="000F2703">
        <w:rPr>
          <w:rFonts w:ascii="Courier New" w:eastAsia="Times New Roman" w:hAnsi="Courier New" w:cs="Courier New"/>
          <w:b/>
          <w:bCs/>
          <w:sz w:val="20"/>
          <w:szCs w:val="20"/>
          <w:lang w:val="uk-UA"/>
        </w:rPr>
        <w:br/>
        <w:t xml:space="preserve">                 про порядок проведення навчання </w:t>
      </w:r>
      <w:r w:rsidRPr="000F2703">
        <w:rPr>
          <w:rFonts w:ascii="Courier New" w:eastAsia="Times New Roman" w:hAnsi="Courier New" w:cs="Courier New"/>
          <w:b/>
          <w:bCs/>
          <w:sz w:val="20"/>
          <w:szCs w:val="20"/>
          <w:lang w:val="uk-UA"/>
        </w:rPr>
        <w:br/>
        <w:t xml:space="preserve">             і перевірки знань з питань охорони праці </w:t>
      </w:r>
      <w:r w:rsidRPr="000F2703">
        <w:rPr>
          <w:rFonts w:ascii="Courier New" w:eastAsia="Times New Roman" w:hAnsi="Courier New" w:cs="Courier New"/>
          <w:b/>
          <w:bCs/>
          <w:sz w:val="20"/>
          <w:szCs w:val="20"/>
          <w:lang w:val="uk-UA"/>
        </w:rPr>
        <w:br/>
        <w:t xml:space="preserve">                        (НПАОП 0.00-4.12-05) </w:t>
      </w:r>
      <w:r w:rsidRPr="000F2703">
        <w:rPr>
          <w:rFonts w:ascii="Courier New" w:eastAsia="Times New Roman" w:hAnsi="Courier New" w:cs="Courier New"/>
          <w:b/>
          <w:bCs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44" w:name="o45"/>
      <w:bookmarkEnd w:id="44"/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  { У тексті Правил слова "суб'єктами господарської діяльності"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    замінено словами "суб'єктами господарювання" у  відповідних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    відмінках   згідно  з Наказом Державного комітету України з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    промислової  безпеки,  охорони  праці  та гірничого нагляду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    N 273 ( </w:t>
      </w:r>
      <w:hyperlink r:id="rId41" w:tgtFrame="_blank" w:history="1">
        <w:r w:rsidRPr="000F2703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val="uk-UA"/>
          </w:rPr>
          <w:t>z1334-07</w:t>
        </w:r>
      </w:hyperlink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 ) від 16.11.2007 }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45" w:name="o46"/>
      <w:bookmarkEnd w:id="45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1. Загальні положення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46" w:name="o47"/>
      <w:bookmarkEnd w:id="4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1.1. Типове  положення  про  порядок  проведення  навчання  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перевірки  знань  з питань охорони праці (далі - Типове положення)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встановлює порядок навчання та перевірки знань  з  питань  охорони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  посадових  осіб  та  інших  працівників  у процесі трудової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діяльності,  а  також  учнів,  курсантів,  слухачів  та  студентів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навчальних закладів під час трудового і професійного навчання.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47" w:name="o48"/>
      <w:bookmarkEnd w:id="4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1.2. Типове  положення  спрямоване  на  реалізацію  в Україні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системи безперервного навчання з питань  охорони  праці  посадових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осіб  та  інших  працівників,  надання  першої  медичної  допомоги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потерпілим  від  нещасних  випадків  і  правил  поведінки  у  разі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виникнення аварій.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48" w:name="o49"/>
      <w:bookmarkEnd w:id="48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lastRenderedPageBreak/>
        <w:t xml:space="preserve">     1.3. Вимоги  Типового положення є обов'язковими для виконання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усіма центральними,  місцевими органами виконавчої влади, органами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місцевого  самоврядування,  бюджетними  установами  та  суб'єктами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господарювання (далі - підприємства) незалежно від форми власності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та  видів  діяльності.  { Пункт 1.3 із змінами, внесеними згідно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Наказом Державного комітету України з промислової безпеки, охорони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 та гірничого нагляду N 273 ( </w:t>
      </w:r>
      <w:hyperlink r:id="rId42" w:tgtFrame="_blank" w:history="1">
        <w:r w:rsidRPr="000F2703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uk-UA"/>
          </w:rPr>
          <w:t>z1334-07</w:t>
        </w:r>
      </w:hyperlink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) від 16.11.2007 }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49" w:name="o50"/>
      <w:bookmarkEnd w:id="4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1.4.   Суб'єкт   господарювання,  який  має  намір  проводити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навчання  з  питань  охорони  праці  працівників  інших  суб'єктів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господарювання,    професійну    підготовку,   перепідготовку   та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підвищення  кваліфікації працівників, які залучаються до виконання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робіт   з   підвищеною  небезпекою,  письмово  повідомляє  про  це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територіальний орган спеціально уповноваженого центрального органу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виконавчої   влади   з   нагляду   за   охороною   праці  (далі  -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Держгірпромнагляд).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50" w:name="o51"/>
      <w:bookmarkEnd w:id="5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До письмового  повідомлення  суб'єкт   господарювання   надає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інформацію     про    матеріально-технічне,    навчально-методичне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забезпечення та викладацький  склад  (із  зазначенням  спеціальної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освіти  та  стажу  роботи  за  фахом)  відповідно до вимог чинного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законодавства.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51" w:name="o52"/>
      <w:bookmarkEnd w:id="51"/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{  Пункт  1.4  в  редакції  Наказу  Державного  комітету України з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промислової  безпеки,  охорони  праці та гірничого  нагляду  N 273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( </w:t>
      </w:r>
      <w:hyperlink r:id="rId43" w:tgtFrame="_blank" w:history="1">
        <w:r w:rsidRPr="000F2703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val="uk-UA"/>
          </w:rPr>
          <w:t>z1334-07</w:t>
        </w:r>
      </w:hyperlink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 ) від 16.11.2007 }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52" w:name="o53"/>
      <w:bookmarkEnd w:id="5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1.5. Нагляд  за  дотриманням  вимог  цього Типового положення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здійснюють органи  державного  нагляду  за   охороною   праці,   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контроль -  служби  охорони  праці  центральних і місцевих органів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виконавчої влади, місцевого самоврядування та підприємств.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53" w:name="o54"/>
      <w:bookmarkEnd w:id="5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1.6.    Координацію    і    методичний   супровід   суб'єктів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господарювання,   які  проводять  навчання  працівників  з  питань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охорони   праці,   здійснює  Головний  навчально-методичний  центр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Держгірпромнагляду  та  навчальні  підрозділи  експертно-технічних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центрів Держгірпромнагляду.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54" w:name="o55"/>
      <w:bookmarkEnd w:id="54"/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{ Пункт 1.6  із  змінами,  внесеними  згідно  з Наказом Державного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комітету України з промислової безпеки, охорони праці та гірничого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нагляду N 273 ( </w:t>
      </w:r>
      <w:hyperlink r:id="rId44" w:tgtFrame="_blank" w:history="1">
        <w:r w:rsidRPr="000F2703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val="uk-UA"/>
          </w:rPr>
          <w:t>z1334-07</w:t>
        </w:r>
      </w:hyperlink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 ) від 16.11.2007 }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55" w:name="o56"/>
      <w:bookmarkEnd w:id="55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1.7. Визначення понять і термінів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56" w:name="o57"/>
      <w:bookmarkEnd w:id="5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У цьому  Типовому положенні наведені нижче терміни вживаються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у такому значенні: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57" w:name="o58"/>
      <w:bookmarkEnd w:id="5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навчання з  питань  охорони  праці - це навчання працівників,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учнів, курсантів, студентів, слухачів з метою отримання необхідних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знань  і  навичок  з  питань  охорони праці або безпечного ведення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робіт;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58" w:name="o59"/>
      <w:bookmarkEnd w:id="58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робота з  підвищеною  небезпекою  -  є робота в умовах впливу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шкідливих та  небезпечних  виробничих  чинників  або  така,  де  є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потреба  в  професійному  доборі,  чи пов'язана з обслуговуванням,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управлінням,   застосуванням   технічних   засобів    праці    або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технологічних  процесів,  що  характеризуються підвищеним ступенем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ризику виникнення аварій,  пожеж,  загрози життю, заподіяння шкоди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здоров'ю, майну, довкіллю;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59" w:name="o60"/>
      <w:bookmarkEnd w:id="5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спеціальне навчання - є щорічне  вивчення  працівниками,  які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залучаються до виконання робіт з підвищеною небезпекою або там, де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є   потреба   в    професійному    доборі,    вимог    відповідних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нормативно-правових актів з охорони праці;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60" w:name="o61"/>
      <w:bookmarkEnd w:id="6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стажування - набуття  особою  практичного  досвіду  виконання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виробничих  завдань  і  обов'язків  на робочому місці підприємства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після теоретичної підготовки до  початку  самостійної  роботи  під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безпосереднім керівництвом досвідченого фахівця;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61" w:name="o62"/>
      <w:bookmarkEnd w:id="6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дублювання -  самостійне  виконання  працівником   (дублером)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професійних обов'язків на робочому місці під наглядом досвідченого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працівника   з   обов'язковим   проходженням   протиаварійного   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lastRenderedPageBreak/>
        <w:t xml:space="preserve">протипожежного тренувань.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62" w:name="o63"/>
      <w:bookmarkEnd w:id="6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2. Вивчення  основ  охорони праці у навчальних закладах і під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час професійного навчання працівників на підприємстві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63" w:name="o64"/>
      <w:bookmarkEnd w:id="6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2.1. Вивчення основ охорони праці в  навчальних  закладах,  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саме:  предмета  "охорона  праці"  (професійно-технічні  навчальні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заклади),  навчальних  дисциплін  "основи  охорони  праці"   (вищі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навчальні  заклади)  та  "охорона  праці в галузі" (вищі навчальні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заклади), проводиться за типовими навчальними планами і програмами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  цього  предмета  і  навчальних  дисциплін,  які  затверджуються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спеціально вповноваженим центральним органом  виконавчої  влади  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галузі  освіти  і науки за погодженням із спеціально вповноваженим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центральним органом виконавчої влади з нагляду за охороною  праці.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Окремі  питання  (розділи)  з  охорони праці мають передбачатися 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навчальних програмах загальнотехнічних і спеціальних дисциплін.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64" w:name="o65"/>
      <w:bookmarkEnd w:id="64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2.2. Вивчення нормативних дисциплін з охорони  праці  в  усіх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вищих   навчальних  закладах  здійснюється  відповідно  до  наказу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Міністерства  освіти  України  від  02.12.98  N  420  ( </w:t>
      </w:r>
      <w:hyperlink r:id="rId45" w:tgtFrame="_blank" w:history="1">
        <w:r w:rsidRPr="000F2703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uk-UA"/>
          </w:rPr>
          <w:t>z0059-99</w:t>
        </w:r>
      </w:hyperlink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)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"Про вдосконалення    навчання   з   охорони   праці   й   безпеки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життєдіяльності у вищих закладах освіти України",  зареєстрованого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Міністерством юстиції України 03.02.99 за N 59/3352.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65" w:name="o66"/>
      <w:bookmarkEnd w:id="65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2.3. Зміст  та обсяг предмета "охорона праці" для підготовки,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перепідготовки  та  підвищення   кваліфікації   працівників,   які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залучаються   до   виконання   робіт   з   підвищеною  небезпекою,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визначаються  типовим  навчальним  планом  і  типовою   навчальною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програмою з предмета "охорона праці", що затверджуються спеціально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вповноваженим органом центральної виконавчої влади в галузі освіти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і  науки  та  погоджуються  спеціально  уповноваженим  центральним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органом виконавчої влади з нагляду за охороною праці.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66" w:name="o67"/>
      <w:bookmarkEnd w:id="6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При цьому   теоретична   частина   предмета  "охорона  праці"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вивчається обсягом не менше 30 годин,  а під час перепідготовки та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підвищення  кваліфікації  - не менше 15 годин.  Специфічні питання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охорони праці для конкретних професій  мають  вивчатися  в  курсах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спеціальних  та  загальнотехнічних  дисциплін  - з метою поєднання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технологічної підготовки з підготовкою з охорони праці,  а  робочі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навчальні  програми  цих  дисциплін  повинні  включати  відповідні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питання безпеки праці.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67" w:name="o68"/>
      <w:bookmarkEnd w:id="6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Теоретична частина   предмета   "охорона   праці"   під   час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професійної підготовки працівників для  виконання  робіт,  які  не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належать  до переліку робіт з підвищеною небезпекою,  вивчається 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обсязі не менше 10 годин,  а під час перепідготовки та  підвищення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кваліфікації - не менше 8 годин.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68" w:name="o69"/>
      <w:bookmarkEnd w:id="68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Обсяг годин предмета "охорона праці" не може зменшуватись під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час розробки робочих навчальних планів і програм.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69" w:name="o70"/>
      <w:bookmarkEnd w:id="6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2.4. При   підготовці   в   професійно-технічних   навчальних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закладах  працівників  за  професіями,  пов'язаними   з   роботами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підвищеної  небезпеки,  навчання  проводиться  з урахуванням вимог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Положення  про   порядок   трудового   і   професійного   навчання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неповнолітніх  професіям,  пов'язаним  з роботами із шкідливими та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важкими умовами праці,  а також з роботами  підвищеної  небезпеки,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затвердженого  наказом  Держнаглядохоронпраці України від 30.12.94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N  130, зареєстрованого в Мін'юсті України 20.01.95 за N 14/550 (у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редакції наказу Держнаглядохоронпраці України від 15.12.2003 N 244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(   </w:t>
      </w:r>
      <w:hyperlink r:id="rId46" w:tgtFrame="_blank" w:history="1">
        <w:r w:rsidRPr="000F2703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uk-UA"/>
          </w:rPr>
          <w:t>z1257-03</w:t>
        </w:r>
      </w:hyperlink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),  зареєстрованого  Міністерством  юстиції  України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30.12.2003 за N 1257/8578).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70" w:name="o71"/>
      <w:bookmarkEnd w:id="7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 Організація  навчання  і  перевірки знань з питань охорони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 на підприємстві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71" w:name="o72"/>
      <w:bookmarkEnd w:id="7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lastRenderedPageBreak/>
        <w:t xml:space="preserve">     3.1. Працівники під час  прийняття  на  роботу  і  в  процесі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роботи,  а  також  учні,  курсанти,  слухачі  та  студенти під час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трудового і професійного навчання  проходять  на  підприємстві  за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рахунок  роботодавця  інструктажі,  навчання  та перевірку знань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питань охорони  праці,  надання  першої  допомоги  потерпілим  від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нещасних  випадків,  а  також  правил  поведінки у разі виникнення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аварії.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72" w:name="o73"/>
      <w:bookmarkEnd w:id="7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3.2. На  підприємствах  на  основі  Типового   положення,  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урахуванням  специфіки  виробництва  та  вимог нормативно-правових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актів з охорони праці,  розробляються і затверджуються  відповідні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положення підприємств про навчання з питань охорони праці, а також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формуються плани-графіки проведення навчання та перевірки знань 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питань охорони праці, з якими мають бути ознайомлені працівники.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73" w:name="o74"/>
      <w:bookmarkEnd w:id="7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3.3. Організацію навчання та перевірки знань з питань охорони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 працівників,  у тому числі під час  професійної  підготовки,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перепідготовки   та   підвищення   кваліфікації   на  підприємстві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здійснюють працівники служби кадрів  або  інші  спеціалісти,  яким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роботодавцем доручена організація цієї роботи.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74" w:name="o75"/>
      <w:bookmarkEnd w:id="74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3.4. Навчання  з  питань охорони праці в частині  організації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навчального процесу (матеріально-технічне забезпечення, формування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навчальних  груп,  розробка навчально-тематичних планів і програм,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форм  навчальної  документації  та  порядок   їх   ведення   тощо)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здійснюється відповідно до вимог чинного законодавства.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75" w:name="o76"/>
      <w:bookmarkEnd w:id="75"/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{  Пункт  3.4  в  редакції  Наказу  Державного  комітету України з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промислової  безпеки,  охорони  праці та гірничого  нагляду  N 273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( </w:t>
      </w:r>
      <w:hyperlink r:id="rId47" w:tgtFrame="_blank" w:history="1">
        <w:r w:rsidRPr="000F2703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val="uk-UA"/>
          </w:rPr>
          <w:t>z1334-07</w:t>
        </w:r>
      </w:hyperlink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 ) від 16.11.2007 }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76" w:name="o77"/>
      <w:bookmarkEnd w:id="7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3.5. Навчання з питань  охорони  праці  може  проводитись  як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традиційними  методами,  так  і  з  використанням  сучасних  видів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навчання - модульного, дистанційного тощо, а також з використанням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технічних    засобів   навчання:   аудіовізуальних,   комп'ютерних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навчально-контрольних систем, комп'ютерних тренажерів.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77" w:name="o78"/>
      <w:bookmarkEnd w:id="7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3.6. Особи,  яких приймають на роботу, пов'язану з підвищеною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пожежною  безпекою,  повинні попередньо пройти спеціальне навчання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(пожежно-технічний мінімум).  Працівники,  зайняті  на  роботах 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підвищеною   пожежною   небезпекою,  один  раз  на  рік  проходять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перевірку знань відповідних нормативних актів з пожежної  безпеки,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а   посадові   особи  до  початку  виконання  своїх  обов'язків  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періодично (один раз на три роки) проходять навчання  і  перевірку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знань з питань пожежної безпеки.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78" w:name="o79"/>
      <w:bookmarkEnd w:id="78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3.7. Особи,   які  суміщують  професії,  проходять  навчання,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інструктаж і перевірку знань з питань охорони  праці  як  з  їхніх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основних професій, так і з професій за сумісництвом.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79" w:name="o80"/>
      <w:bookmarkEnd w:id="7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3.8. Перед   перевіркою  знань  з  питань  охорони  праці  на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підприємстві  для  працівників  організується  навчання:   лекції,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семінари та консультації.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80" w:name="o81"/>
      <w:bookmarkEnd w:id="8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3.9. Перевірка  знань  працівників  з  питань  охорони  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проводиться  за  нормативно-правовими  актами  з  охорони   праці,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додержання яких входить до їхніх функціональних обов'язків.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81" w:name="o82"/>
      <w:bookmarkEnd w:id="8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3.10. Перевірка  знань  працівників з питань охорони праці на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підприємстві здійснюється комісією  з  перевірки  знань  з  питань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охорони   праці   (далі   -   комісія)  підприємства,  склад  якої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затверджується наказом керівника.  Головою  комісії  призначається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керівник підприємства або його заступник,  до службових обов'язків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яких входить організація роботи з охорони праці,  а в разі потреби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lastRenderedPageBreak/>
        <w:t xml:space="preserve">створення  комісій  в  окремих структурних підрозділах їх очолюють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керівник відповідного підрозділу чи його заступник.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82" w:name="o83"/>
      <w:bookmarkEnd w:id="8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До складу  комісії  підприємства  входять  спеціалісти служби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охорони  праці,  представники  юридичної,  виробничих,   технічних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служб,   представник   профспілки   або   вповноважена   найманими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працівниками особа з  питань  охорони  праці.  До  складу  комісії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підприємства  можуть  залучатися страхові експерти з охорони 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відповідного робочого органу виконавчої дирекції Фонду соціального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страхування  від  нещасних  випадків на виробництві та професійних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захворювань України та  викладачі  охорони  праці,  які  проводили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навчання.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83" w:name="o84"/>
      <w:bookmarkEnd w:id="8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Участь представника  спеціально  вповноваженого  центрального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органу  виконавчої  влади  з  нагляду  за  охороною праці або його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територіального управління у складі комісії обов'язкова  лише  під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час   первинної   перевірки   знань   з  питань  охорони  праці  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працівників,  які  залучаються  до  виконання   робіт   підвищеної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небезпеки.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84" w:name="o85"/>
      <w:bookmarkEnd w:id="84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Комісія вважається правочинною,  якщо до її складу входять не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менше трьох осіб.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85" w:name="o86"/>
      <w:bookmarkEnd w:id="85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3.11. Усі  члени  комісії  у  порядку,  установленому Типовим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положенням,  повинні пройти навчання та перевірку знань  з  питань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охорони праці.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86" w:name="o87"/>
      <w:bookmarkEnd w:id="8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3.12. Перелік  питань  для  перевірки  знань  з охорони 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працівників,  з  урахуванням  специфіки  виробництва,  складається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членами комісії та затверджується роботодавцем.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87" w:name="o88"/>
      <w:bookmarkEnd w:id="8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3.13. Формою   перевірки   знань   з   питань  охорони  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працівників є тестування,  залік або іспит. Тестування проводиться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комісією   за   допомогою   технічних  засобів  (автоекзаменатори,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модульні  тести  тощо),  залік  або  іспит  -  за  екзаменаційними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білетами у вигляді усного або письмового опитування.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88" w:name="o89"/>
      <w:bookmarkEnd w:id="88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3.14.  Результат  перевірки  знань  з  питань охорони праці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робіт  з  підвищеною  небезпекою,  а  також  там,  де  є потреба 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професійному  доборі,  до  виконання  яких допускається працівник,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оформлюється  протоколом  засідання  комісії  з  перевірки знань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питань охорони праці (додаток 1).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89" w:name="o90"/>
      <w:bookmarkEnd w:id="8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Особам, які  під  час перевірки знань з охорони праці виявили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задовільні результати, видається посвідчення про перевірку знань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питань  охорони  праці  (додаток  2).  При  цьому  в  протоколі та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посвідченні  у  стислій  формі   зазначається   перелік   основних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нормативно-правових   актів   з  охорони  праці  та  з  безпечного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виконання конкретних видів робіт,  в обсязі яких працівник пройшов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перевірку знань.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90" w:name="o91"/>
      <w:bookmarkEnd w:id="9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Питання  щодо  порядку  зберігання  посвідчень  про перевірку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знань  з  питань  охорони  праці  на підприємстві або необхідності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працівникам мати їх при собі під час виконання трудових обов'язків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вирішується  роботодавцем.  {  Пункт 3.14 доповнено абзацом третім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згідно   з  Наказом  Державного  комітету  України  з  промислової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безпеки, охорони праці та гірничого нагляду N 273 ( </w:t>
      </w:r>
      <w:hyperlink r:id="rId48" w:tgtFrame="_blank" w:history="1">
        <w:r w:rsidRPr="000F2703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uk-UA"/>
          </w:rPr>
          <w:t>z1334-07</w:t>
        </w:r>
      </w:hyperlink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) від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16.11.2007 }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91" w:name="o92"/>
      <w:bookmarkEnd w:id="9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3.15. Працівникам, які проходять навчання і перевірку знань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питань охорони праці на своєму підприємстві,  видача посвідчень  є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обов'язковою лише тим, хто виконує роботи підвищеної небезпеки.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92" w:name="o93"/>
      <w:bookmarkEnd w:id="9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3.16. При  незадовільних результатах перевірки знань з питань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охорони праці працівники протягом  одного  місяця  повинні  пройти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повторне навчання і повторну перевірку знань.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93" w:name="o94"/>
      <w:bookmarkEnd w:id="9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3.17. Не  допускаються  до  роботи  працівники,  у тому числі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посадові особи,  які не пройшли навчання,  інструктаж і  перевірку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lastRenderedPageBreak/>
        <w:t xml:space="preserve">знань з питань охорони праці.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94" w:name="o95"/>
      <w:bookmarkEnd w:id="94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3.18. Організаційне  забезпечення роботи комісії (організація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проведення перевірки знань з  питань  охорони  праці,  оформлення,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облік і зберігання протоколів перевірки знань,  оформлення і облік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посвідчень  про  перевірку   знань   з   питань   охорони   праці)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покладається  на суб'єкт господарювання, яким проводилось навчання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  питань  охорони  праці.  Термін зберігання протоколів перевірки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знань з питань охорони праці не менше 5 років.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95" w:name="o96"/>
      <w:bookmarkEnd w:id="95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3.19. Відповідальність    за    організацію    і   здійснення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інструктажів,  навчання та перевірки знань  працівників  з  питань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охорони праці покладається на роботодавця.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96" w:name="o97"/>
      <w:bookmarkEnd w:id="9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3.20. Представники    профспілок,    уповноважені   найманими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працівниками особи як члени постійно діючих  комісій  з  перевірки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знань з питань охорони праці,  проходять навчання з питань охорони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 відповідно  до  Типового  положення,  а  перевірку  знань  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порядку,  визначеному  відповідними  громадськими організаціями за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участю представника спеціально уповноваженого центрального  органу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виконавчої влади з нагляду за охороною праці.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97" w:name="o98"/>
      <w:bookmarkEnd w:id="9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3.21. Страхові  експерти  з  охорони  праці Фонду соціального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страхування  від  нещасних  випадків  та  професійних  захворювань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України  як  члени  постійно  діючих  комісій  з перевірки знань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питань охорони праці проходять навчання  з  питань  охорони  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відповідно  до  Типового  положення,  а перевірку знань у порядку,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визначеному правлінням Фонду,  за участю  представника  спеціально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вповноваженого  центрального  органу виконавчої влади з нагляду за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охороною праці.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98" w:name="o99"/>
      <w:bookmarkEnd w:id="98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4. Спеціальне навчання і перевірка  знань  з  питань  охорони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99" w:name="o100"/>
      <w:bookmarkEnd w:id="9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4.1.  Посадові  особи та інші працівники, зайняті на роботах,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зазначених у Переліку робіт з підвищеною небезпекою, затвердженому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наказом   Держнаглядохоронпраці   України   від  26.01.2005  N  15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( </w:t>
      </w:r>
      <w:hyperlink r:id="rId49" w:tgtFrame="_blank" w:history="1">
        <w:r w:rsidRPr="000F2703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uk-UA"/>
          </w:rPr>
          <w:t>z0232-05</w:t>
        </w:r>
      </w:hyperlink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) та зареєстрованому в Міністерстві юстиції України від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15.02.2005  N  232/10512,  та  Переліку  робіт,  де  є  потреба  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професійному     доборі,     затвердженому    наказом    МОЗ    та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Держнаглядохоронпраці  України від 23.09.94 N 263/121 ( </w:t>
      </w:r>
      <w:hyperlink r:id="rId50" w:tgtFrame="_blank" w:history="1">
        <w:r w:rsidRPr="000F2703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uk-UA"/>
          </w:rPr>
          <w:t>z0018-95</w:t>
        </w:r>
      </w:hyperlink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)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і   зареєстрованому   Міністерством  юстиції  України  25.01.95 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N  18/554  (далі - роботи підвищеної небезпеки), проходять щорічне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спеціальне     навчання     і    перевірку    знань    відповідних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нормативно-правових актів з охорони праці.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00" w:name="o101"/>
      <w:bookmarkEnd w:id="10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4.2. Спеціальне  навчання  з  питань   охорони   праці   може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проводитись   як   безпосередньо  на  підприємстві,  так  і  іншим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суб'єктом  господарювання, який в установленому Типовим положенням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порядку  проводить  відповідне навчання. { Абзац перший пункту 4.2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із змінами, внесеними згідно з Наказом Державного комітету України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  промислової безпеки, охорони праці та гірничого  нагляду  N 273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( </w:t>
      </w:r>
      <w:hyperlink r:id="rId51" w:tgtFrame="_blank" w:history="1">
        <w:r w:rsidRPr="000F2703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uk-UA"/>
          </w:rPr>
          <w:t>z1334-07</w:t>
        </w:r>
      </w:hyperlink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) від 16.11.2007 }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01" w:name="o102"/>
      <w:bookmarkEnd w:id="10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У разі здійснення професійної підготовки,  перепідготовки  та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підвищення  кваліфікації  безпосередньо на підприємстві спеціальне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навчання з питань охорони праці є складовою зазначеної професійної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підготовки.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02" w:name="o103"/>
      <w:bookmarkEnd w:id="10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4.3. Спеціальне  навчання  з питань охорони праці проводиться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роботодавцем на підприємстві за навчальними планами та програмами,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які розробляються з урахуванням конкретних видів робіт, виробничих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умов,  функціональних  обов'язків  працівників  і   затверджуються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наказом.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03" w:name="o104"/>
      <w:bookmarkEnd w:id="10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lastRenderedPageBreak/>
        <w:t xml:space="preserve">     4.4. Перевірка  знань з питань охорони праці після проведення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спеціального навчання проводиться комісією підприємства.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04" w:name="o105"/>
      <w:bookmarkEnd w:id="104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У разі  неможливості  створити  комісію  з  перевірки знань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питань охорони праці на підприємстві перевірка  знань  проводиться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комісією  спорідненого підприємства або територіального управління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спеціально уповноваженого центрального органу виконавчої  влади 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нагляду за охороною праці.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05" w:name="o106"/>
      <w:bookmarkEnd w:id="105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5. Навчання   і   перевірка  знань  з  питань  охорони  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посадових осіб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06" w:name="o107"/>
      <w:bookmarkEnd w:id="10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5.1. Перелік посад посадових осіб,  які проходять навчання  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перевірку  знань  з  питань  охорони  праці  (додаток 3),  під час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прийняття на роботу і періодично, один раз на три роки, навчаються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згідно  з Типовими тематичним планом і програмою навчання з питань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охорони праці посадових осіб (додаток 4).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07" w:name="o108"/>
      <w:bookmarkEnd w:id="10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5.2. Перші заступники  та  заступники  міністрів,  керівників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інших  центральних  органів виконавчої влади,  перші заступники та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заступники  міністрів,  керівників   інших   центральних   органів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виконавчої   влади  Ради  міністрів  Автономної  Республіки  Крим,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заступники  керівників  обласних,  Київської  та  Севастопольської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міських державних адміністрацій;  керівники об'єднань підприємств,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керівники  підприємств  (чисельністю  понад   1000   працівників),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керівники   та  фахівці  служб  охорони  праці,  члени  комісій 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перевірки знань з питань охорони праці цих  підприємств;  експерти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технічні  з  промислової  безпеки;  </w:t>
      </w:r>
      <w:r w:rsidRPr="000F2703">
        <w:rPr>
          <w:rFonts w:ascii="Courier New" w:eastAsia="Times New Roman" w:hAnsi="Courier New" w:cs="Courier New"/>
          <w:sz w:val="20"/>
          <w:szCs w:val="20"/>
          <w:highlight w:val="yellow"/>
          <w:lang w:val="uk-UA"/>
        </w:rPr>
        <w:t xml:space="preserve">керівники  та викладачі кафедр </w:t>
      </w:r>
      <w:r w:rsidRPr="000F2703">
        <w:rPr>
          <w:rFonts w:ascii="Courier New" w:eastAsia="Times New Roman" w:hAnsi="Courier New" w:cs="Courier New"/>
          <w:sz w:val="20"/>
          <w:szCs w:val="20"/>
          <w:highlight w:val="yellow"/>
          <w:lang w:val="uk-UA"/>
        </w:rPr>
        <w:br/>
        <w:t>охорони  праці  вищих  навчальних  закладів,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керівники  і  штатні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викладачі   галузевих  навчальних  центрів  проходять  навчання  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Головному навчально-методичному центрі Держгірпромнагляду.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08" w:name="o109"/>
      <w:bookmarkEnd w:id="108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Перевірка знань   з   питань  охорони  праці  цієї  категорії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посадових осіб проводиться комісією,  створеною наказом спеціально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вповноваженого  центрального  органу виконавчої влади з нагляду за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охороною праці.  Очолює  комісію  Голова  (заступник  Голови),  до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складу  комісії  входять  керівники  управлінь  та  відділів цього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органу  та  представники  інших  органів  державного  нагляду   за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охороною праці, а також представники відповідних профспілок.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09" w:name="o110"/>
      <w:bookmarkEnd w:id="10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До складу  комісії  можуть також залучатися викладачі охорони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        Головного        навчально-методичного         центру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Держгірпромнагляду.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10" w:name="o111"/>
      <w:bookmarkEnd w:id="110"/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{ Пункт 5.2  із  змінами,  внесеними  згідно  з Наказом Державного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комітету України з промислової безпеки, охорони праці та гірничого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  <w:t xml:space="preserve">нагляду N 273 ( </w:t>
      </w:r>
      <w:hyperlink r:id="rId52" w:tgtFrame="_blank" w:history="1">
        <w:r w:rsidRPr="000F2703">
          <w:rPr>
            <w:rFonts w:ascii="Courier New" w:eastAsia="Times New Roman" w:hAnsi="Courier New" w:cs="Courier New"/>
            <w:i/>
            <w:iCs/>
            <w:color w:val="0000FF"/>
            <w:sz w:val="20"/>
            <w:szCs w:val="20"/>
            <w:u w:val="single"/>
            <w:lang w:val="uk-UA"/>
          </w:rPr>
          <w:t>z1334-07</w:t>
        </w:r>
      </w:hyperlink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t xml:space="preserve"> ) від 16.11.2007 } </w:t>
      </w:r>
      <w:r w:rsidRPr="000F2703">
        <w:rPr>
          <w:rFonts w:ascii="Courier New" w:eastAsia="Times New Roman" w:hAnsi="Courier New" w:cs="Courier New"/>
          <w:i/>
          <w:iCs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11" w:name="o112"/>
      <w:bookmarkEnd w:id="11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5.3. Посадові особи районних державних адміністрацій, органів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місцевого самоврядування,  функціональні обов'язки яких  пов'язані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із  забезпеченням  охорони  праці;  спеціалісти науково-дослідних,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конструкторських,  проектних   і   технологічних   відділів,   які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займаються    проведенням    експертизи  проектно-конструкторської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документації, на яку поширюються вимоги нормативно-правових  актів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  охорони  праці,  а  також  ті,  які виконують розробки з питань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охорони  праці;  керівники  підприємств  чисельністю  менше   1000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працівників,  керівники та спеціалісти служб охорони праці,  члени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комісій з перевірки  знань  з  питань  охорони  праці  підприємств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проходять  навчання  з питань охорони праці у галузевих навчальних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центрах  або навчальних закладах та установах, які в установленому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Типовим  положенням порядку проводять відповідне навчання. { Абзац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перший   пункту   5.3  із  змінами,  внесеними  згідно  з  Наказом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Державного  комітету  України з промислової безпеки, охорони 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та гірничого нагляду N 273 ( </w:t>
      </w:r>
      <w:hyperlink r:id="rId53" w:tgtFrame="_blank" w:history="1">
        <w:r w:rsidRPr="000F2703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uk-UA"/>
          </w:rPr>
          <w:t>z1334-07</w:t>
        </w:r>
      </w:hyperlink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) від 16.11.2007 }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12" w:name="o113"/>
      <w:bookmarkEnd w:id="11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Перевірка знань  з  питань охорони праці посадових осіб,  які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пройшли  навчання  у  галузевих  навчальних  центрах   проводиться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комісією, створеною наказом вищого органу. Очолює комісію керівник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або заступник керівника  цього  органу,  до  службових  обов'язків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lastRenderedPageBreak/>
        <w:t xml:space="preserve">якого  входить  організація  роботи  з охорони праці,  чи керівник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служби охорони праці цього органу.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13" w:name="o114"/>
      <w:bookmarkEnd w:id="11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До складу  комісії  входять  представники  органів державного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нагляду за охороною праці та  відповідних  профспілок.  До  складу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комісії  можуть також залучатися представники відповідних обласних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галузевих структурних підрозділів,  інших органів виконавчої влади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та  місцевого самоврядування, а також викладачі охорони праці того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суб'єкта господарювання, де проводилося навчання.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14" w:name="o115"/>
      <w:bookmarkEnd w:id="114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Перевірка знань  з  питань охорони праці посадових осіб,  які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пройшли  навчання  в  інших  навчальних  закладах  та   установах,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проводиться   комісією   відповідного  територіального  управління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спеціально вповноваженого центрального органу виконавчої  влади 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нагляду  за  охороною  праці за участю представників інших органів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державного нагляду  за  охороною  праці  або  комісією,  створеною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місцевим органом виконавчої влади.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15" w:name="o116"/>
      <w:bookmarkEnd w:id="115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5.4. Посадові  особи  малих підприємств,  де немає можливості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провести  навчання  безпосередньо  на  підприємстві  та   створити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комісію  з  перевірки  знань  з  питань  охорони праці,  проходять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навчання  у  навчальних закладах та установах, які в установленому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Типовим  положенням порядку проводять відповідне навчання. { Абзац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перший   пункту   5.4  із  змінами,  внесеними  згідно  з  Наказом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Державного  комітету  України з промислової безпеки, охорони 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та гірничого нагляду N 273 ( </w:t>
      </w:r>
      <w:hyperlink r:id="rId54" w:tgtFrame="_blank" w:history="1">
        <w:r w:rsidRPr="000F2703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uk-UA"/>
          </w:rPr>
          <w:t>z1334-07</w:t>
        </w:r>
      </w:hyperlink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) від 16.11.2007 }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16" w:name="o117"/>
      <w:bookmarkEnd w:id="11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Перевірка знань з питань охорони праці таких  посадових  осіб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проводиться комісією,  створеною місцевим органом виконавчої влади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або   територіальним   управлінням    спеціально    вповноваженого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центрального  органу  виконавчої влади з нагляду за охороною 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  участю  представників  інших  органів  державного  нагляду  за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охороною праці.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17" w:name="o118"/>
      <w:bookmarkEnd w:id="11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5.5. Посадові  особи,  крім  зазначених  у  пп.  5.2  та 5.3,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проходять навчання  і  перевірку  знань  з  питань  охорони  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стосовно  робіт,  що  входять  до  їх  функціональних  обов'язків,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безпосередньо на підприємстві.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18" w:name="o119"/>
      <w:bookmarkEnd w:id="118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5.6. Особи,  відповідальні  за  технічний  стан  і   безпечну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експлуатацію  машин,  механізмів, обладнання підвищеної небезпеки,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та посадові особи, службові обов'язки яких пов'язані з: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19" w:name="o120"/>
      <w:bookmarkEnd w:id="11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а) керівництвом та контролем за виконанням робіт з підвищеною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небезпекою;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20" w:name="o121"/>
      <w:bookmarkEnd w:id="12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б) будівництвом,   експлуатацією,  реконструкцією,  технічним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переоснащенням,  консервацією та ліквідацією  об'єктів  підвищеної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небезпеки;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21" w:name="o122"/>
      <w:bookmarkEnd w:id="12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в) розробкою проектів,  технологічних  регламентів  та  іншої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технічної документації для робіт підвищеної небезпеки;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22" w:name="o123"/>
      <w:bookmarkEnd w:id="12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г) підготовкою персоналу для обслуговування машин, механізмів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та устаткування підвищеної небезпеки;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23" w:name="o124"/>
      <w:bookmarkEnd w:id="12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ґ) розробкою нормативно-правових актів з питань виготовлення,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монтажу та експлуатації машин, механізмів, устаткування підвищеної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небезпеки  та  об'єктів  підвищеної  небезпеки,  під  час навчання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згідно з п. 5.1 Типового положення, проходять навчання і перевірку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знань з питань охорони праці в обсязі виконуваної ними роботи.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24" w:name="o125"/>
      <w:bookmarkEnd w:id="124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5.7. Позачергове навчання і перевірка знань посадових осіб, 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також фахівців з питань охорони праці проводяться при  переведенні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працівника на іншу роботу або призначенні його на іншу посаду,  що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потребує додаткових знань з питань охорони праці;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25" w:name="o126"/>
      <w:bookmarkEnd w:id="125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Посадові особи,  у  тому числі фахівці з питань охорони 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підприємств,  де стався  нещасний  випадок  (професійне  отруєння)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груповий  або  із  смертельним наслідком,  повинні протягом місяця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пройти позачергове навчання і перевірку  знань  з  питань  охорони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 в порядку, встановленому Типовим положенням, якщо комісією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lastRenderedPageBreak/>
        <w:t xml:space="preserve">розслідування    встановлено    факт    порушення    ними    вимог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нормативно-правових актів з охорони праці.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26" w:name="o127"/>
      <w:bookmarkEnd w:id="12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Позачергове навчання   з   метою   ознайомлення   з    новими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нормативно-правовими актами  з  охорони  праці  може проводитися 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формі семінарів.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27" w:name="o128"/>
      <w:bookmarkEnd w:id="12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6. Організація проведення інструктажів з питань охорони 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28" w:name="o129"/>
      <w:bookmarkEnd w:id="128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6.1. Працівники,  під час прийняття на роботу та  періодично,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повинні  проходити  на  підприємстві  інструктажі з питань охорони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праці,  надання першої медичної допомоги потерпілим  від  нещасних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випадків,  а  також  з  правил  поведінки  та  дій  при виникненні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аварійних ситуацій, пожеж і стихійних лих.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29" w:name="o130"/>
      <w:bookmarkEnd w:id="12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6.2. За характером і часом проведення  інструктажі  з  питань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охорони  праці  (далі  -  інструктажі)  поділяються  на  вступний,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первинний, повторний, позаплановий та цільовий.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30" w:name="o131"/>
      <w:bookmarkEnd w:id="13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6.3. Вступний інструктаж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31" w:name="o132"/>
      <w:bookmarkEnd w:id="13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Проводиться: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32" w:name="o133"/>
      <w:bookmarkEnd w:id="13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з усіма  працівниками,  які  приймаються  на   постійну   або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тимчасову роботу, незалежно від їх освіти, стажу роботи та посади;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33" w:name="o134"/>
      <w:bookmarkEnd w:id="13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з працівниками інших організацій, які прибули на підприємство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і  беруть  безпосередню участь у виробничому процесі або виконують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інші роботи для підприємства;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34" w:name="o135"/>
      <w:bookmarkEnd w:id="134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з учнями  та  студентами,  які  прибули  на  підприємство для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проходження трудового або професійного навчання;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35" w:name="o136"/>
      <w:bookmarkEnd w:id="135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з екскурсантами у разі екскурсії на підприємство.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36" w:name="o137"/>
      <w:bookmarkEnd w:id="13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Вступний інструктаж проводиться спеціалістом  служби  охорони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  або  іншим фахівцем відповідно до наказу (розпорядження) по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підприємству,  який в  установленому  Типовим  положенням  порядку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пройшов навчання і перевірку знань з питань охорони праці.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37" w:name="o138"/>
      <w:bookmarkEnd w:id="13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Вступний інструктаж проводиться в кабінеті охорони праці  або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 приміщенні,  що спеціально для цього обладнано,  з використанням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сучасних  технічних  засобів  навчання,  навчальних   та   наочних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посібників  за  програмою,  розробленою  службою  охорони  праці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урахуванням  особливостей  виробництва.  Програма  та   тривалість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інструктажу затверджуються керівником підприємства.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38" w:name="o139"/>
      <w:bookmarkEnd w:id="138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Запис про проведення вступного інструктажу робиться в журналі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реєстрації  вступного  інструктажу з питань охорони праці (додаток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5),  який зберігається службою охорони праці або  працівником,  що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відповідає  за проведення вступного інструктажу,  а також у наказі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 прийняття працівника на роботу.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39" w:name="o140"/>
      <w:bookmarkEnd w:id="13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6.4. Первинний  інструктаж  проводиться  до  початку   роботи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безпосередньо на робочому місці з працівником: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40" w:name="o141"/>
      <w:bookmarkEnd w:id="14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новоприйнятим (постійно чи тимчасово) на підприємство або  до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фізичної особи, яка використовує найману працю;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41" w:name="o142"/>
      <w:bookmarkEnd w:id="14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який переводиться   з    одного    структурного    підрозділу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підприємства до іншого;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42" w:name="o143"/>
      <w:bookmarkEnd w:id="14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який виконуватиме нову для нього роботу;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43" w:name="o144"/>
      <w:bookmarkEnd w:id="14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відрядженим працівником   іншого   підприємства,   який  бере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безпосередню участь у виробничому процесі на підприємстві.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44" w:name="o145"/>
      <w:bookmarkEnd w:id="144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Проводиться з  учнями,  курсантами,  слухачами  та студентами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навчальних закладів: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45" w:name="o146"/>
      <w:bookmarkEnd w:id="145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до початку трудового або професійного навчання;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46" w:name="o147"/>
      <w:bookmarkEnd w:id="14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перед виконанням кожного навчального завдання,  пов'язаного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використанням різних механізмів, інструментів, матеріалів тощо.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47" w:name="o148"/>
      <w:bookmarkEnd w:id="14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Первинний інструктаж   на    робочому    місці    проводиться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індивідуально  або  з  групою  осіб  одного  фаху  за  діючими  на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підприємстві  інструкціями   з   охорони   праці   відповідно   до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виконуваних робіт.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48" w:name="o149"/>
      <w:bookmarkEnd w:id="148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lastRenderedPageBreak/>
        <w:t xml:space="preserve">     6.5. Повторний   інструктаж  проводиться  на  робочому  місці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індивідуально з окремим працівником або  групою  працівників,  які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виконують  однотипні роботи,  за обсягом і змістом переліку питань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первинного інструктажу.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49" w:name="o150"/>
      <w:bookmarkEnd w:id="14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Повторний інструктаж   проводиться   в   терміни,   визначені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нормативно правовими актами з охорони праці,  які діють у  галузі,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або роботодавцем (фізичною особою, яка використовує найману працю)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з урахуванням конкретних умов праці, але не рідше: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50" w:name="o151"/>
      <w:bookmarkEnd w:id="15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на роботах з підвищеною небезпекою - 1 раз на 3 місяці;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51" w:name="o152"/>
      <w:bookmarkEnd w:id="15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для решти робіт - 1 раз на 6 місяців.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52" w:name="o153"/>
      <w:bookmarkEnd w:id="15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6.6. Позаплановий інструктаж проводиться  з  працівниками  на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робочому місці або в кабінеті охорони праці: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53" w:name="o154"/>
      <w:bookmarkEnd w:id="15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при введенні     в     дію     нових     або     переглянутих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нормативно-правових актів  з  охорони праці,  а також при внесенні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змін та доповнень до них;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54" w:name="o155"/>
      <w:bookmarkEnd w:id="154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при зміні  технологічного  процесу,  заміні  або модернізації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устаткування,  приладів  та   інструментів,   вихідної   сировини,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матеріалів та інших факторів, що впливають на стан охорони праці;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55" w:name="o156"/>
      <w:bookmarkEnd w:id="155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при порушеннях працівниками вимог нормативно-правових актів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охорони праці, що призвели до травм, аварій, пожеж тощо;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56" w:name="o157"/>
      <w:bookmarkEnd w:id="15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при перерві  в  роботі  виконавця  робіт  більш  ніж  на   30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календарних днів - для робіт з підвищеною небезпекою,  а для решти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робіт - понад 60 днів.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57" w:name="o158"/>
      <w:bookmarkEnd w:id="15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Позаплановий інструктаж  з  учнями,  студентами,  курсантами,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слухачами проводиться під час проведення трудового і  професійного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навчання  при  порушеннях ними вимог нормативно - правових актів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охорони праці,  що можуть призвести або призвели до травм, аварій,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пожеж тощо.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58" w:name="o159"/>
      <w:bookmarkEnd w:id="158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Позаплановий інструктаж  може  проводитись  індивідуально   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окремим працівником або з групою працівників одного фаху.  Обсяг 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зміст позапланового інструктажу визначаються  в  кожному  окремому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випадку залежно від причин і обставин,  що спричинили потребу його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проведення.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59" w:name="o160"/>
      <w:bookmarkEnd w:id="15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6.7. Цільовий інструктаж проводиться з працівниками: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60" w:name="o161"/>
      <w:bookmarkEnd w:id="16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при ліквідації аварії або стихійного лиха;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61" w:name="o162"/>
      <w:bookmarkEnd w:id="16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при  проведенні  робіт,  на  які  відповідно до законодавства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оформлюються наряд-допуск, наказ або розпорядження.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62" w:name="o163"/>
      <w:bookmarkEnd w:id="16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Цільовий інструктаж  проводиться  індивідуально   з   окремим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працівником  або  з  групою  працівників.  Обсяг і зміст цільового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інструктажу   визначаються   залежно   від    виду    робіт,    що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виконуватимуться.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63" w:name="o164"/>
      <w:bookmarkEnd w:id="16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6.8. Первинний,    повторний,    позаплановий    і   цільовий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інструктажі  проводить  безпосередній  керівник  робіт  (начальник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структурного   підрозділу,   майстер)   або   фізична  особа,  яка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використовує найману працю.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64" w:name="o165"/>
      <w:bookmarkEnd w:id="164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6.9. Первинний,   повторний,    позаплановий    і    цільовий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інструктажі   завершуються   перевіркою  знань  у  вигляді  усного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опитування або за допомогою технічних засобів,  а також перевіркою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набутих  навичок  безпечних методів праці,  особою,  яка проводила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інструктаж.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65" w:name="o166"/>
      <w:bookmarkEnd w:id="165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При незадовільних   результатах   перевірки  знань,  умінь  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навичок  щодо  безпечного  виконання   робіт   після   первинного,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повторного   чи   позапланового   інструктажів  протягом  10  днів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додатково проводяться інструктаж і повторна перевірка знань.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66" w:name="o167"/>
      <w:bookmarkEnd w:id="16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При незадовільних результатах перевірки знань після цільового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інструктажу допуск  до  виконання  робіт  не  надається.  Повторна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перевірка знань при цьому не дозволяється.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67" w:name="o168"/>
      <w:bookmarkEnd w:id="16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6.10. Про проведення первинного, повторного, позапланового та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цільового  інструктажів  та  їх  допуск  до  роботи,  особа,   яка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lastRenderedPageBreak/>
        <w:t xml:space="preserve">проводила   інструктаж,   уносить   запис  до  журналу  реєстрації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інструктажів з питань охорони праці на робочому місці (додаток 6).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Сторінки    журналу    реєстрації    інструктажів   повинні   бути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пронумеровані, прошнуровані і скріплені печаткою.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68" w:name="o169"/>
      <w:bookmarkEnd w:id="168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У разі    виконання    робіт,    що   потребують   оформлення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наряду-допуску,   цільовий   інструктаж   реєструється   в   цьому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наряді-допуску,   а   в   журналі  реєстрації  інструктажів  -  не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обов'язково.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69" w:name="o170"/>
      <w:bookmarkEnd w:id="16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6.11. Перелік професій та посад працівників, які звільняються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від  повторного інструктажу, затверджується роботодавцем. До цього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переліку  можуть  бути зараховані працівники, участь у виробничому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процесі   яких   не   пов'язана  з  безпосереднім  обслуговуванням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об'єктів,  машин, механізмів, устаткування; застосуванням приладів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та  інструментів,  збереженням або переробкою сировини, матеріалів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тощо.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70" w:name="o171"/>
      <w:bookmarkEnd w:id="17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6.12. Тематика та порядок проведення  інструктажів  з  питань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охорони праці для учнів,  курсантів,  слухачів,  студентів під час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трудового  і   професійного   навчання   у   навчальних   закладах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визначаються нормативно-правовими актами в галузі освіти.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71" w:name="o172"/>
      <w:bookmarkEnd w:id="17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7. Стажування, дублювання і допуск працівників до роботи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72" w:name="o173"/>
      <w:bookmarkEnd w:id="17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7.1. Новоприйняті на підприємство працівники після первинного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інструктажу  на  робочому  місці  до  початку  самостійної  роботи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повинні  під керівництвом досвідчених,  кваліфікованих працівників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пройти стажування протягом  не  менше  2-15  змін  або  дублювання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протягом   не   менше   шести   змін.  Стажування  або  дублювання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проводиться,  як правило,  під час професійної підготовки на право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виконання  робіт з підвищеною небезпекою у випадках,  передбачених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нормативно-правовими актами з охорони праці.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73" w:name="o174"/>
      <w:bookmarkEnd w:id="17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7.2. Працівники,  функціональні обов'язки яких  пов'язані  із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забезпеченням  безаварійної  роботи  об'єктів підвищеної небезпеки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або з виконанням окремих робіт підвищеної  небезпеки  (теплові  та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атомні   електричні  станції,  гірничодобувні  підприємства,  інші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подібні  об'єкти,  порушення  технологічних  режимів  яких   являє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загрозу  для працівників та навколишнього середовища),  до початку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самостійної роботи повинні  проходити  дублювання  з  обов'язковим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проходженням у цей період протиаварійних і протипожежних тренувань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відповідно до плану ліквідації аварій.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74" w:name="o175"/>
      <w:bookmarkEnd w:id="174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7.3. Допуск до стажування (дублювання) оформлюється  наказом.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У   наказі  визначається  тривалість  стажування  (дублювання)  та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вказується  прізвище  працівника,  відповідального  за  проведення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стажування (дублювання).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75" w:name="o176"/>
      <w:bookmarkEnd w:id="175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7.4. Перелік   посад  і  професій  працівників,  які  повинні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проходити стажування (дублювання),  а також тривалість  стажування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(дублювання)  визначаються  керівником  підприємства відповідно до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нормативно-правових актів з охорони праці.  Тривалість  стажування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(дублювання)  залежить  від стажу і характеру роботи,  а також від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кваліфікації працівника.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76" w:name="o177"/>
      <w:bookmarkEnd w:id="17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7.5. Роботодавцю надається право своїм наказом звільняти  від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проходження  стажування  (дублювання)  працівника,  який  має стаж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роботи за відповідною професією не менше 3 років або  переводиться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   одного  підрозділу  до  іншого,  де  характер  роботи  та  тип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обладнання, на якому він працюватиме, не змінюються.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77" w:name="o178"/>
      <w:bookmarkEnd w:id="17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7.6. Стажування (дублювання) проводиться  за  програмами  для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конкретної професії,  які розробляються на підприємстві відповідно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до   функціональних   обов'язків   працівника   і   затверджуються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lastRenderedPageBreak/>
        <w:t xml:space="preserve">керівником підприємства (структурного підрозділу).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78" w:name="o179"/>
      <w:bookmarkEnd w:id="178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7.7. Стажування  (дублювання)  проводиться  на робочих місцях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свого або іншого подібного за технологією підприємства.  У процесі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стажування   працівники   повинні   виконувати   роботи,   які  за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складністю,  характером, вимогами безпеки відповідають роботам, що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передбачаються функціональними обов'язками цих працівників.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79" w:name="o180"/>
      <w:bookmarkEnd w:id="17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7.8. У процесі стажування (дублювання) працівник повинен: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80" w:name="o181"/>
      <w:bookmarkEnd w:id="18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закріпити   знання   щодо   правил   безпечної   експлуатації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технологічного обладнання, технологічних і посадових інструкцій та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інструкцій з охорони праці;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81" w:name="o182"/>
      <w:bookmarkEnd w:id="18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оволодіти навичками  орієнтування  у  виробничих  ситуаціях 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нормальних і аварійних умовах;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82" w:name="o183"/>
      <w:bookmarkEnd w:id="18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засвоїти в   конкретних   умовах   технологічні   процеси   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обладнання  та  методи  безаварійного  керування  ними   з   метою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забезпечення вимог безпеки праці.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83" w:name="o184"/>
      <w:bookmarkEnd w:id="18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7.9. Після   закінчення   стажування   (дублювання)   та  при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задовільних результатах перевірки знань  з  питань  охорони  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наказом  (розпорядженням)  роботодавця (або керівника структурного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підрозділу) працівник допускається до самостійної роботи,  про  що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робиться  запис у журналі реєстрації інструктажів,  у протилежному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випадку,  якщо  працівник  не  оволодів  необхідними   виробничими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навичками  чи  отримав  незадовільну  оцінку  з  протиаварійних та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протипожежних тренувань,  то стажування (дублювання) новим наказом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може бути продовжено на термін не більше двох змін.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84" w:name="o185"/>
      <w:bookmarkEnd w:id="184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Начальник юридичного відділу                        І.Калиновська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85" w:name="o186"/>
      <w:bookmarkEnd w:id="185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                                 Додаток 1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до пункту 3.14 Типового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положення про порядок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проведення навчання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і перевірки знань з питань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охорони 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86" w:name="o187"/>
      <w:bookmarkEnd w:id="18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                                 Зразок протоколу засідання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комісії з перевірки знань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з питань охорони праці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87" w:name="o188"/>
      <w:bookmarkEnd w:id="18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____________________________________________________________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(підприємство, навчальний заклад, їх підпорядкованість)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88" w:name="o189"/>
      <w:bookmarkEnd w:id="188"/>
      <w:r w:rsidRPr="000F2703">
        <w:rPr>
          <w:rFonts w:ascii="Courier New" w:eastAsia="Times New Roman" w:hAnsi="Courier New" w:cs="Courier New"/>
          <w:b/>
          <w:bCs/>
          <w:sz w:val="20"/>
          <w:szCs w:val="20"/>
          <w:lang w:val="uk-UA"/>
        </w:rPr>
        <w:t xml:space="preserve">                         ПРОТОКОЛ N _____ </w:t>
      </w:r>
      <w:r w:rsidRPr="000F2703">
        <w:rPr>
          <w:rFonts w:ascii="Courier New" w:eastAsia="Times New Roman" w:hAnsi="Courier New" w:cs="Courier New"/>
          <w:b/>
          <w:bCs/>
          <w:sz w:val="20"/>
          <w:szCs w:val="20"/>
          <w:lang w:val="uk-UA"/>
        </w:rPr>
        <w:br/>
        <w:t xml:space="preserve">               ЗАСІДАННЯ КОМІСІЇ З ПЕРЕВІРКИ ЗНАНЬ </w:t>
      </w:r>
      <w:r w:rsidRPr="000F2703">
        <w:rPr>
          <w:rFonts w:ascii="Courier New" w:eastAsia="Times New Roman" w:hAnsi="Courier New" w:cs="Courier New"/>
          <w:b/>
          <w:bCs/>
          <w:sz w:val="20"/>
          <w:szCs w:val="20"/>
          <w:lang w:val="uk-UA"/>
        </w:rPr>
        <w:br/>
        <w:t xml:space="preserve">                      З ПИТАНЬ ОХОРОНИ ПРАЦІ </w:t>
      </w:r>
      <w:r w:rsidRPr="000F2703">
        <w:rPr>
          <w:rFonts w:ascii="Courier New" w:eastAsia="Times New Roman" w:hAnsi="Courier New" w:cs="Courier New"/>
          <w:b/>
          <w:bCs/>
          <w:sz w:val="20"/>
          <w:szCs w:val="20"/>
          <w:lang w:val="uk-UA"/>
        </w:rPr>
        <w:br/>
        <w:t xml:space="preserve"> </w:t>
      </w:r>
      <w:r w:rsidRPr="000F2703">
        <w:rPr>
          <w:rFonts w:ascii="Courier New" w:eastAsia="Times New Roman" w:hAnsi="Courier New" w:cs="Courier New"/>
          <w:b/>
          <w:bCs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89" w:name="o190"/>
      <w:bookmarkEnd w:id="18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"___" ________________20__ р.        м.______________________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90" w:name="o191"/>
      <w:bookmarkEnd w:id="19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Комісія у складі: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91" w:name="o192"/>
      <w:bookmarkEnd w:id="19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голови ___________________________________________________________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(прізвище, ініціали, посада)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92" w:name="o193"/>
      <w:bookmarkEnd w:id="19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і членів комісії: ________________________________________________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(прізвище, ініціали, посада)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93" w:name="o194"/>
      <w:bookmarkEnd w:id="19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>__________________________________________________________________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94" w:name="o195"/>
      <w:bookmarkEnd w:id="194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_________________________________________________________________,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95" w:name="o196"/>
      <w:bookmarkEnd w:id="195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створена на підставі наказу від "___" _______ 20__ р.  N _________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>перевірила знання ________________________________________________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96" w:name="o197"/>
      <w:bookmarkEnd w:id="19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lastRenderedPageBreak/>
        <w:t xml:space="preserve">__________________________________________________________________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(перелік основних нормативно-правових актів з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97" w:name="o198"/>
      <w:bookmarkEnd w:id="19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__________________________________________________________________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охорони праці, за якими проводилася перевірка знань)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98" w:name="o199"/>
      <w:bookmarkEnd w:id="198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>------------------------------------------------------------------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199" w:name="o200"/>
      <w:bookmarkEnd w:id="19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>|N   |Прізвище,  |Посада,  |Місце роботи (для|Знає/   |Примітка  |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00" w:name="o201"/>
      <w:bookmarkEnd w:id="20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>|з/п |ім'я та по |професія,|підприємства     |не знає |          |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01" w:name="o202"/>
      <w:bookmarkEnd w:id="20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>|    |батькові   |(фах)    |структурний      |        |          |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02" w:name="o203"/>
      <w:bookmarkEnd w:id="20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>|    |працівника |         |підрозділ)       |        |          |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03" w:name="o204"/>
      <w:bookmarkEnd w:id="20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>|----+-----------+---------+-----------------+--------+----------|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04" w:name="o205"/>
      <w:bookmarkEnd w:id="204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>| 1  |     2     |    3    |       4         |    5   |     6    |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05" w:name="o206"/>
      <w:bookmarkEnd w:id="205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------------------------------------------------------------------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06" w:name="o207"/>
      <w:bookmarkEnd w:id="206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Голова комісії                  _______________________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     (підпис)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07" w:name="o208"/>
      <w:bookmarkEnd w:id="207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Члени комісії:                  _______________________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     (підпис)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08" w:name="o209"/>
      <w:bookmarkEnd w:id="208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                                _______________________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     (підпис)</w:t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09" w:name="o210"/>
      <w:bookmarkEnd w:id="209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                                _______________________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     (підпис)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10" w:name="o211"/>
      <w:bookmarkEnd w:id="210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М.П.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11" w:name="o212"/>
      <w:bookmarkEnd w:id="211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Примітка. У   разі   проведення   перевірки   знань  комісією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підприємства затвердження протоколу печаткою не обов'язкове.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12" w:name="o213"/>
      <w:bookmarkEnd w:id="212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Начальник юридичного відділу                        І.Калиновська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</w:r>
    </w:p>
    <w:p w:rsidR="000F2703" w:rsidRPr="000F2703" w:rsidRDefault="000F2703" w:rsidP="000F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uk-UA"/>
        </w:rPr>
      </w:pPr>
      <w:bookmarkStart w:id="213" w:name="o214"/>
      <w:bookmarkEnd w:id="213"/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t xml:space="preserve">                                      Додаток 2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до пункту 3.14 Типового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положення про порядок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проведення навчання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і перевірки знань з питань </w:t>
      </w:r>
      <w:r w:rsidRPr="000F2703">
        <w:rPr>
          <w:rFonts w:ascii="Courier New" w:eastAsia="Times New Roman" w:hAnsi="Courier New" w:cs="Courier New"/>
          <w:sz w:val="20"/>
          <w:szCs w:val="20"/>
          <w:lang w:val="uk-UA"/>
        </w:rPr>
        <w:br/>
        <w:t xml:space="preserve">                                      охорони праці </w:t>
      </w:r>
    </w:p>
    <w:p w:rsidR="000F2703" w:rsidRPr="000F2703" w:rsidRDefault="000F2703" w:rsidP="000F2703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uk-UA"/>
        </w:rPr>
      </w:pPr>
      <w:bookmarkStart w:id="214" w:name="Find"/>
      <w:bookmarkEnd w:id="214"/>
      <w:r w:rsidRPr="000F2703">
        <w:rPr>
          <w:rFonts w:ascii="Arial" w:eastAsia="Times New Roman" w:hAnsi="Arial" w:cs="Arial"/>
          <w:vanish/>
          <w:sz w:val="16"/>
          <w:szCs w:val="16"/>
          <w:lang w:val="uk-UA"/>
        </w:rPr>
        <w:t>Начало формы</w:t>
      </w:r>
    </w:p>
    <w:tbl>
      <w:tblPr>
        <w:tblW w:w="0" w:type="auto"/>
        <w:jc w:val="center"/>
        <w:tblCellSpacing w:w="0" w:type="dxa"/>
        <w:shd w:val="clear" w:color="auto" w:fill="4C7BA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31"/>
      </w:tblGrid>
      <w:tr w:rsidR="000F2703" w:rsidRPr="000F2703" w:rsidTr="000F2703">
        <w:trPr>
          <w:tblCellSpacing w:w="0" w:type="dxa"/>
          <w:jc w:val="center"/>
        </w:trPr>
        <w:tc>
          <w:tcPr>
            <w:tcW w:w="0" w:type="auto"/>
            <w:shd w:val="clear" w:color="auto" w:fill="4C7BAA"/>
            <w:vAlign w:val="center"/>
            <w:hideMark/>
          </w:tcPr>
          <w:tbl>
            <w:tblPr>
              <w:tblW w:w="5000" w:type="pct"/>
              <w:tblCellSpacing w:w="0" w:type="dxa"/>
              <w:shd w:val="clear" w:color="auto" w:fill="F0F0F0"/>
              <w:tblCellMar>
                <w:left w:w="0" w:type="dxa"/>
                <w:right w:w="0" w:type="dxa"/>
              </w:tblCellMar>
              <w:tblLook w:val="04A0"/>
            </w:tblPr>
            <w:tblGrid>
              <w:gridCol w:w="71"/>
              <w:gridCol w:w="356"/>
              <w:gridCol w:w="3161"/>
              <w:gridCol w:w="3893"/>
              <w:gridCol w:w="320"/>
            </w:tblGrid>
            <w:tr w:rsidR="000F2703" w:rsidRPr="000F2703">
              <w:trPr>
                <w:trHeight w:val="420"/>
                <w:tblCellSpacing w:w="0" w:type="dxa"/>
              </w:trPr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:rsidR="000F2703" w:rsidRPr="000F2703" w:rsidRDefault="000F2703" w:rsidP="000F27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 </w:t>
                  </w:r>
                </w:p>
              </w:tc>
              <w:tc>
                <w:tcPr>
                  <w:tcW w:w="300" w:type="dxa"/>
                  <w:shd w:val="clear" w:color="auto" w:fill="F0F0F0"/>
                  <w:noWrap/>
                  <w:vAlign w:val="center"/>
                  <w:hideMark/>
                </w:tcPr>
                <w:p w:rsidR="000F2703" w:rsidRPr="000F2703" w:rsidRDefault="000F2703" w:rsidP="000F27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0F270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/>
                    </w:rPr>
                    <w:drawing>
                      <wp:inline distT="0" distB="0" distL="0" distR="0">
                        <wp:extent cx="152400" cy="142875"/>
                        <wp:effectExtent l="19050" t="0" r="0" b="0"/>
                        <wp:docPr id="15" name="Рисунок 15" descr="Пошук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Пошук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shd w:val="clear" w:color="auto" w:fill="F0F0F0"/>
                  <w:noWrap/>
                  <w:vAlign w:val="center"/>
                  <w:hideMark/>
                </w:tcPr>
                <w:p w:rsidR="000F2703" w:rsidRPr="000F2703" w:rsidRDefault="000F2703" w:rsidP="000F27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Знайти слова на сторiнцi: </w:t>
                  </w:r>
                </w:p>
              </w:tc>
              <w:tc>
                <w:tcPr>
                  <w:tcW w:w="0" w:type="auto"/>
                  <w:shd w:val="clear" w:color="auto" w:fill="F0F0F0"/>
                  <w:noWrap/>
                  <w:vAlign w:val="center"/>
                  <w:hideMark/>
                </w:tcPr>
                <w:p w:rsidR="000F2703" w:rsidRPr="000F2703" w:rsidRDefault="000F2703" w:rsidP="000F27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82" type="#_x0000_t75" style="width:161.25pt;height:18pt" o:ole="">
                        <v:imagedata r:id="rId56" o:title=""/>
                      </v:shape>
                      <w:control r:id="rId57" w:name="DefaultOcxName" w:shapeid="_x0000_i1082"/>
                    </w:object>
                  </w: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0F0F0"/>
                  <w:noWrap/>
                  <w:vAlign w:val="center"/>
                  <w:hideMark/>
                </w:tcPr>
                <w:p w:rsidR="000F2703" w:rsidRPr="000F2703" w:rsidRDefault="000F2703" w:rsidP="000F27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object w:dxaOrig="1440" w:dyaOrig="1440">
                      <v:shape id="_x0000_i1081" type="#_x0000_t75" style="width:10.5pt;height:10.5pt" o:ole="">
                        <v:imagedata r:id="rId58" o:title=""/>
                      </v:shape>
                      <w:control r:id="rId59" w:name="DefaultOcxName1" w:shapeid="_x0000_i1081"/>
                    </w:object>
                  </w: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> </w:t>
                  </w:r>
                </w:p>
              </w:tc>
            </w:tr>
            <w:tr w:rsidR="000F2703" w:rsidRPr="000F2703">
              <w:trPr>
                <w:trHeight w:val="15"/>
                <w:tblCellSpacing w:w="0" w:type="dxa"/>
              </w:trPr>
              <w:tc>
                <w:tcPr>
                  <w:tcW w:w="0" w:type="auto"/>
                  <w:gridSpan w:val="5"/>
                  <w:shd w:val="clear" w:color="auto" w:fill="D4DEE8"/>
                  <w:vAlign w:val="center"/>
                  <w:hideMark/>
                </w:tcPr>
                <w:p w:rsidR="000F2703" w:rsidRPr="000F2703" w:rsidRDefault="000F2703" w:rsidP="000F2703">
                  <w:pPr>
                    <w:spacing w:after="0" w:line="1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0F270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uk-UA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16" name="Рисунок 16" descr="http://zakonst.rada.gov.ua/images/p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zakonst.rada.gov.ua/images/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F2703" w:rsidRPr="000F2703">
              <w:trPr>
                <w:trHeight w:val="240"/>
                <w:tblCellSpacing w:w="0" w:type="dxa"/>
              </w:trPr>
              <w:tc>
                <w:tcPr>
                  <w:tcW w:w="0" w:type="auto"/>
                  <w:gridSpan w:val="5"/>
                  <w:shd w:val="clear" w:color="auto" w:fill="D4DEE8"/>
                  <w:noWrap/>
                  <w:vAlign w:val="center"/>
                  <w:hideMark/>
                </w:tcPr>
                <w:p w:rsidR="000F2703" w:rsidRPr="000F2703" w:rsidRDefault="000F2703" w:rsidP="000F27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0F27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*</w:t>
                  </w: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 xml:space="preserve"> тiльки українськi (або рос.) лiтери, мiнiмальна довжина слова </w:t>
                  </w:r>
                  <w:r w:rsidRPr="000F270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uk-UA"/>
                    </w:rPr>
                    <w:t>3</w:t>
                  </w: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t xml:space="preserve"> символи... </w:t>
                  </w:r>
                </w:p>
              </w:tc>
            </w:tr>
          </w:tbl>
          <w:p w:rsidR="000F2703" w:rsidRPr="000F2703" w:rsidRDefault="000F2703" w:rsidP="000F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F2703" w:rsidRPr="000F2703" w:rsidRDefault="000F2703" w:rsidP="000F270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uk-UA"/>
        </w:rPr>
      </w:pPr>
      <w:r w:rsidRPr="000F2703">
        <w:rPr>
          <w:rFonts w:ascii="Arial" w:eastAsia="Times New Roman" w:hAnsi="Arial" w:cs="Arial"/>
          <w:vanish/>
          <w:sz w:val="16"/>
          <w:szCs w:val="16"/>
          <w:lang w:val="uk-UA"/>
        </w:rPr>
        <w:t>Конец формы</w:t>
      </w:r>
    </w:p>
    <w:p w:rsidR="000F2703" w:rsidRPr="000F2703" w:rsidRDefault="000F2703" w:rsidP="000F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F2703">
        <w:rPr>
          <w:rFonts w:ascii="Times New Roman" w:eastAsia="Times New Roman" w:hAnsi="Times New Roman" w:cs="Times New Roman"/>
          <w:sz w:val="24"/>
          <w:szCs w:val="24"/>
          <w:lang w:val="uk-UA"/>
        </w:rPr>
        <w:pict>
          <v:rect id="_x0000_i1041" style="width:0;height:.75pt" o:hralign="center" o:hrstd="t" o:hrnoshade="t" o:hr="t" fillcolor="#6b92b9" stroked="f"/>
        </w:pict>
      </w:r>
    </w:p>
    <w:tbl>
      <w:tblPr>
        <w:tblW w:w="0" w:type="auto"/>
        <w:jc w:val="center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66"/>
        <w:gridCol w:w="66"/>
        <w:gridCol w:w="66"/>
        <w:gridCol w:w="704"/>
      </w:tblGrid>
      <w:tr w:rsidR="000F2703" w:rsidRPr="000F2703" w:rsidTr="000F270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F2703" w:rsidRPr="000F2703" w:rsidRDefault="000F2703" w:rsidP="000F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:rsidR="000F2703" w:rsidRPr="000F2703" w:rsidRDefault="000F2703" w:rsidP="000F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p w:rsidR="000F2703" w:rsidRPr="000F2703" w:rsidRDefault="000F2703" w:rsidP="000F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"/>
              <w:gridCol w:w="620"/>
              <w:gridCol w:w="6"/>
              <w:gridCol w:w="6"/>
              <w:gridCol w:w="6"/>
            </w:tblGrid>
            <w:tr w:rsidR="000F2703" w:rsidRPr="000F270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F2703" w:rsidRPr="000F2703" w:rsidRDefault="000F2703" w:rsidP="000F27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val="uk-UA"/>
                    </w:rPr>
                  </w:pP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fldChar w:fldCharType="begin"/>
                  </w: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instrText xml:space="preserve"> HYPERLINK "http://vkontakte.ru/share.php?url=http%3A%2F%2Fzakon.rada.gov.ua%2Fgo%2Fz0231-05" </w:instrText>
                  </w: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fldChar w:fldCharType="separate"/>
                  </w:r>
                </w:p>
                <w:p w:rsidR="000F2703" w:rsidRPr="000F2703" w:rsidRDefault="000F2703" w:rsidP="000F27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fldChar w:fldCharType="end"/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2703" w:rsidRPr="000F2703" w:rsidRDefault="000F2703" w:rsidP="000F27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val="uk-UA"/>
                    </w:rPr>
                  </w:pP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fldChar w:fldCharType="begin"/>
                  </w: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instrText xml:space="preserve"> HYPERLINK "http://vkontakte.ru/share.php?url=http%3A%2F%2Fzakon.rada.gov.ua%2Fgo%2Fz0231-05" </w:instrText>
                  </w: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fldChar w:fldCharType="separate"/>
                  </w:r>
                </w:p>
                <w:p w:rsidR="000F2703" w:rsidRPr="000F2703" w:rsidRDefault="000F2703" w:rsidP="000F2703">
                  <w:pPr>
                    <w:shd w:val="clear" w:color="auto" w:fill="6D8FB3"/>
                    <w:spacing w:after="0" w:line="240" w:lineRule="auto"/>
                    <w:rPr>
                      <w:rFonts w:ascii="Tahoma" w:eastAsia="Times New Roman" w:hAnsi="Tahoma" w:cs="Tahoma"/>
                      <w:color w:val="FFFFFF"/>
                      <w:sz w:val="15"/>
                      <w:szCs w:val="15"/>
                      <w:lang w:val="uk-UA"/>
                    </w:rPr>
                  </w:pPr>
                  <w:r w:rsidRPr="000F2703">
                    <w:rPr>
                      <w:rFonts w:ascii="Tahoma" w:eastAsia="Times New Roman" w:hAnsi="Tahoma" w:cs="Tahoma"/>
                      <w:color w:val="FFFFFF"/>
                      <w:sz w:val="15"/>
                      <w:szCs w:val="15"/>
                      <w:lang w:val="uk-UA"/>
                    </w:rPr>
                    <w:t>Зберегти</w:t>
                  </w:r>
                </w:p>
                <w:p w:rsidR="000F2703" w:rsidRPr="000F2703" w:rsidRDefault="000F2703" w:rsidP="000F27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fldChar w:fldCharType="end"/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2703" w:rsidRPr="000F2703" w:rsidRDefault="000F2703" w:rsidP="000F27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val="uk-UA"/>
                    </w:rPr>
                  </w:pP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fldChar w:fldCharType="begin"/>
                  </w: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instrText xml:space="preserve"> HYPERLINK "http://vkontakte.ru/share.php?url=http%3A%2F%2Fzakon.rada.gov.ua%2Fgo%2Fz0231-05" </w:instrText>
                  </w: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fldChar w:fldCharType="separate"/>
                  </w:r>
                </w:p>
                <w:p w:rsidR="000F2703" w:rsidRPr="000F2703" w:rsidRDefault="000F2703" w:rsidP="000F27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0F27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  <w:fldChar w:fldCharType="end"/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2703" w:rsidRPr="000F2703" w:rsidRDefault="000F2703" w:rsidP="000F27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F2703" w:rsidRPr="000F2703" w:rsidRDefault="000F2703" w:rsidP="000F27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0F2703" w:rsidRPr="000F2703" w:rsidRDefault="000F2703" w:rsidP="000F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F2703" w:rsidRPr="000F2703" w:rsidRDefault="000F2703" w:rsidP="000F27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uk-UA"/>
        </w:rPr>
      </w:pPr>
    </w:p>
    <w:tbl>
      <w:tblPr>
        <w:tblW w:w="5000" w:type="pct"/>
        <w:tblCellSpacing w:w="0" w:type="dxa"/>
        <w:shd w:val="clear" w:color="auto" w:fill="F0F0F0"/>
        <w:tblCellMar>
          <w:left w:w="0" w:type="dxa"/>
          <w:right w:w="0" w:type="dxa"/>
        </w:tblCellMar>
        <w:tblLook w:val="04A0"/>
      </w:tblPr>
      <w:tblGrid>
        <w:gridCol w:w="75"/>
        <w:gridCol w:w="9205"/>
        <w:gridCol w:w="75"/>
      </w:tblGrid>
      <w:tr w:rsidR="000F2703" w:rsidRPr="000F2703" w:rsidTr="000F2703">
        <w:trPr>
          <w:tblCellSpacing w:w="0" w:type="dxa"/>
        </w:trPr>
        <w:tc>
          <w:tcPr>
            <w:tcW w:w="75" w:type="dxa"/>
            <w:vMerge w:val="restart"/>
            <w:shd w:val="clear" w:color="auto" w:fill="7395BA"/>
            <w:vAlign w:val="center"/>
            <w:hideMark/>
          </w:tcPr>
          <w:p w:rsidR="000F2703" w:rsidRPr="000F2703" w:rsidRDefault="000F2703" w:rsidP="000F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27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>
                  <wp:extent cx="9525" cy="9525"/>
                  <wp:effectExtent l="0" t="0" r="0" b="0"/>
                  <wp:docPr id="18" name="Рисунок 18" descr="http://zakonst.rada.gov.ua/images/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zakonst.rada.gov.ua/images/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F2703" w:rsidRPr="000F2703" w:rsidRDefault="000F2703" w:rsidP="000F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27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>
                  <wp:extent cx="9525" cy="9525"/>
                  <wp:effectExtent l="0" t="0" r="0" b="0"/>
                  <wp:docPr id="19" name="Рисунок 19" descr="http://zakonst.rada.gov.ua/images/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zakonst.rada.gov.ua/images/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" w:type="dxa"/>
            <w:vMerge w:val="restart"/>
            <w:shd w:val="clear" w:color="auto" w:fill="7395BA"/>
            <w:vAlign w:val="center"/>
            <w:hideMark/>
          </w:tcPr>
          <w:p w:rsidR="000F2703" w:rsidRPr="000F2703" w:rsidRDefault="000F2703" w:rsidP="000F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27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>
                  <wp:extent cx="9525" cy="9525"/>
                  <wp:effectExtent l="0" t="0" r="0" b="0"/>
                  <wp:docPr id="20" name="Рисунок 20" descr="http://zakonst.rada.gov.ua/images/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zakonst.rada.gov.ua/images/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2703" w:rsidRPr="000F2703" w:rsidTr="000F2703">
        <w:trPr>
          <w:tblCellSpacing w:w="0" w:type="dxa"/>
        </w:trPr>
        <w:tc>
          <w:tcPr>
            <w:tcW w:w="0" w:type="auto"/>
            <w:vMerge/>
            <w:shd w:val="clear" w:color="auto" w:fill="F0F0F0"/>
            <w:vAlign w:val="center"/>
            <w:hideMark/>
          </w:tcPr>
          <w:p w:rsidR="000F2703" w:rsidRPr="000F2703" w:rsidRDefault="000F2703" w:rsidP="000F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F2703" w:rsidRPr="000F2703" w:rsidRDefault="000F2703" w:rsidP="000F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2703">
              <w:rPr>
                <w:rFonts w:ascii="Times New Roman" w:eastAsia="Times New Roman" w:hAnsi="Times New Roman" w:cs="Times New Roman"/>
                <w:sz w:val="15"/>
                <w:szCs w:val="15"/>
                <w:lang w:val="uk-UA"/>
              </w:rPr>
              <w:t xml:space="preserve">Сторінки: </w:t>
            </w:r>
            <w:r w:rsidRPr="000F2703">
              <w:rPr>
                <w:rFonts w:ascii="Times New Roman" w:eastAsia="Times New Roman" w:hAnsi="Times New Roman" w:cs="Times New Roman"/>
                <w:sz w:val="15"/>
                <w:lang w:val="uk-UA"/>
              </w:rPr>
              <w:t> [ </w:t>
            </w:r>
            <w:r w:rsidRPr="000F2703">
              <w:rPr>
                <w:rFonts w:ascii="Times New Roman" w:eastAsia="Times New Roman" w:hAnsi="Times New Roman" w:cs="Times New Roman"/>
                <w:b/>
                <w:bCs/>
                <w:sz w:val="15"/>
                <w:lang w:val="uk-UA"/>
              </w:rPr>
              <w:t>1</w:t>
            </w:r>
            <w:r w:rsidRPr="000F2703">
              <w:rPr>
                <w:rFonts w:ascii="Times New Roman" w:eastAsia="Times New Roman" w:hAnsi="Times New Roman" w:cs="Times New Roman"/>
                <w:sz w:val="15"/>
                <w:lang w:val="uk-UA"/>
              </w:rPr>
              <w:t> ]  </w:t>
            </w:r>
            <w:hyperlink r:id="rId60" w:history="1">
              <w:r w:rsidRPr="000F2703">
                <w:rPr>
                  <w:rFonts w:ascii="Times New Roman" w:eastAsia="Times New Roman" w:hAnsi="Times New Roman" w:cs="Times New Roman"/>
                  <w:color w:val="0000FF"/>
                  <w:sz w:val="15"/>
                  <w:u w:val="single"/>
                  <w:lang w:val="uk-UA"/>
                </w:rPr>
                <w:t>2</w:t>
              </w:r>
            </w:hyperlink>
            <w:r w:rsidRPr="000F2703">
              <w:rPr>
                <w:rFonts w:ascii="Times New Roman" w:eastAsia="Times New Roman" w:hAnsi="Times New Roman" w:cs="Times New Roman"/>
                <w:sz w:val="15"/>
                <w:lang w:val="uk-UA"/>
              </w:rPr>
              <w:t xml:space="preserve"> </w:t>
            </w:r>
            <w:r w:rsidRPr="000F2703">
              <w:rPr>
                <w:rFonts w:ascii="Times New Roman" w:eastAsia="Times New Roman" w:hAnsi="Times New Roman" w:cs="Times New Roman"/>
                <w:sz w:val="15"/>
                <w:szCs w:val="15"/>
                <w:lang w:val="uk-UA"/>
              </w:rPr>
              <w:br/>
            </w:r>
            <w:hyperlink r:id="rId61" w:tooltip="наступна сторінка" w:history="1">
              <w:r w:rsidRPr="000F2703">
                <w:rPr>
                  <w:rFonts w:ascii="Times New Roman" w:eastAsia="Times New Roman" w:hAnsi="Times New Roman" w:cs="Times New Roman"/>
                  <w:color w:val="0000FF"/>
                  <w:sz w:val="15"/>
                  <w:u w:val="single"/>
                  <w:lang w:val="uk-UA"/>
                </w:rPr>
                <w:t>наступна сторінка</w:t>
              </w:r>
            </w:hyperlink>
            <w:r w:rsidRPr="000F2703">
              <w:rPr>
                <w:rFonts w:ascii="Times New Roman" w:eastAsia="Times New Roman" w:hAnsi="Times New Roman" w:cs="Times New Roman"/>
                <w:sz w:val="15"/>
                <w:lang w:val="uk-UA"/>
              </w:rPr>
              <w:t xml:space="preserve"> »  </w:t>
            </w:r>
            <w:r w:rsidRPr="000F2703">
              <w:rPr>
                <w:rFonts w:ascii="Times New Roman" w:eastAsia="Times New Roman" w:hAnsi="Times New Roman" w:cs="Times New Roman"/>
                <w:sz w:val="15"/>
                <w:szCs w:val="15"/>
                <w:lang w:val="uk-UA"/>
              </w:rPr>
              <w:t xml:space="preserve"> </w:t>
            </w:r>
          </w:p>
        </w:tc>
        <w:tc>
          <w:tcPr>
            <w:tcW w:w="0" w:type="auto"/>
            <w:vMerge/>
            <w:shd w:val="clear" w:color="auto" w:fill="F0F0F0"/>
            <w:vAlign w:val="center"/>
            <w:hideMark/>
          </w:tcPr>
          <w:p w:rsidR="000F2703" w:rsidRPr="000F2703" w:rsidRDefault="000F2703" w:rsidP="000F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2703" w:rsidRPr="000F2703" w:rsidTr="000F2703">
        <w:trPr>
          <w:tblCellSpacing w:w="0" w:type="dxa"/>
        </w:trPr>
        <w:tc>
          <w:tcPr>
            <w:tcW w:w="0" w:type="auto"/>
            <w:vMerge/>
            <w:shd w:val="clear" w:color="auto" w:fill="F0F0F0"/>
            <w:vAlign w:val="center"/>
            <w:hideMark/>
          </w:tcPr>
          <w:p w:rsidR="000F2703" w:rsidRPr="000F2703" w:rsidRDefault="000F2703" w:rsidP="000F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0F2703" w:rsidRPr="000F2703" w:rsidRDefault="000F2703" w:rsidP="000F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27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>
                  <wp:extent cx="9525" cy="9525"/>
                  <wp:effectExtent l="0" t="0" r="0" b="0"/>
                  <wp:docPr id="21" name="Рисунок 21" descr="http://zakonst.rada.gov.ua/images/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zakonst.rada.gov.ua/images/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shd w:val="clear" w:color="auto" w:fill="F0F0F0"/>
            <w:vAlign w:val="center"/>
            <w:hideMark/>
          </w:tcPr>
          <w:p w:rsidR="000F2703" w:rsidRPr="000F2703" w:rsidRDefault="000F2703" w:rsidP="000F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F2703" w:rsidRPr="000F2703" w:rsidRDefault="000F2703" w:rsidP="000F2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F2703">
        <w:rPr>
          <w:rFonts w:ascii="Times New Roman" w:eastAsia="Times New Roman" w:hAnsi="Times New Roman" w:cs="Times New Roman"/>
          <w:sz w:val="24"/>
          <w:szCs w:val="24"/>
          <w:lang w:val="uk-UA"/>
        </w:rPr>
        <w:pict>
          <v:rect id="_x0000_i1046" style="width:0;height:.75pt" o:hralign="center" o:hrstd="t" o:hrnoshade="t" o:hr="t" fillcolor="#6b92b9" stroked="f"/>
        </w:pict>
      </w:r>
    </w:p>
    <w:p w:rsidR="000F2703" w:rsidRPr="000F2703" w:rsidRDefault="000F2703" w:rsidP="000F27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F2703">
        <w:rPr>
          <w:rFonts w:ascii="Times New Roman" w:eastAsia="Times New Roman" w:hAnsi="Times New Roman" w:cs="Times New Roman"/>
          <w:color w:val="4C7BAA"/>
          <w:sz w:val="24"/>
          <w:szCs w:val="24"/>
          <w:lang w:val="uk-UA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08"/>
        <w:gridCol w:w="7175"/>
        <w:gridCol w:w="972"/>
      </w:tblGrid>
      <w:tr w:rsidR="000F2703" w:rsidRPr="000F2703" w:rsidTr="000F2703">
        <w:trPr>
          <w:trHeight w:val="120"/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0F2703" w:rsidRPr="000F2703" w:rsidRDefault="000F2703" w:rsidP="000F2703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27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>
                  <wp:extent cx="9525" cy="76200"/>
                  <wp:effectExtent l="0" t="0" r="0" b="0"/>
                  <wp:docPr id="23" name="Рисунок 23" descr="http://zakonst.rada.gov.ua/images/0/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zakonst.rada.gov.ua/images/0/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2703" w:rsidRPr="000F2703" w:rsidTr="000F2703">
        <w:trPr>
          <w:trHeight w:val="60"/>
          <w:tblCellSpacing w:w="0" w:type="dxa"/>
        </w:trPr>
        <w:tc>
          <w:tcPr>
            <w:tcW w:w="0" w:type="auto"/>
            <w:gridSpan w:val="3"/>
            <w:shd w:val="clear" w:color="auto" w:fill="3778BC"/>
            <w:vAlign w:val="center"/>
            <w:hideMark/>
          </w:tcPr>
          <w:p w:rsidR="000F2703" w:rsidRPr="000F2703" w:rsidRDefault="000F2703" w:rsidP="000F2703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27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>
                  <wp:extent cx="9525" cy="38100"/>
                  <wp:effectExtent l="0" t="0" r="0" b="0"/>
                  <wp:docPr id="24" name="Рисунок 24" descr="http://zakonst.rada.gov.ua/images/0/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zakonst.rada.gov.ua/images/0/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3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2703" w:rsidRPr="000F2703" w:rsidTr="000F2703">
        <w:trPr>
          <w:trHeight w:val="120"/>
          <w:tblCellSpacing w:w="0" w:type="dxa"/>
        </w:trPr>
        <w:tc>
          <w:tcPr>
            <w:tcW w:w="0" w:type="auto"/>
            <w:gridSpan w:val="3"/>
            <w:shd w:val="clear" w:color="auto" w:fill="DFE7F0"/>
            <w:vAlign w:val="center"/>
            <w:hideMark/>
          </w:tcPr>
          <w:p w:rsidR="000F2703" w:rsidRPr="000F2703" w:rsidRDefault="000F2703" w:rsidP="000F2703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27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>
                  <wp:extent cx="9525" cy="76200"/>
                  <wp:effectExtent l="0" t="0" r="0" b="0"/>
                  <wp:docPr id="25" name="Рисунок 25" descr="http://zakonst.rada.gov.ua/images/0/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zakonst.rada.gov.ua/images/0/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2703" w:rsidRPr="000F2703" w:rsidTr="000F2703">
        <w:trPr>
          <w:trHeight w:val="450"/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0F2703" w:rsidRPr="000F2703" w:rsidRDefault="000F2703" w:rsidP="000F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270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 [ </w:t>
            </w:r>
            <w:hyperlink r:id="rId62" w:history="1">
              <w:r w:rsidRPr="000F270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uk-UA"/>
                </w:rPr>
                <w:t>головна</w:t>
              </w:r>
            </w:hyperlink>
            <w:r w:rsidRPr="000F270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] </w:t>
            </w:r>
          </w:p>
        </w:tc>
        <w:tc>
          <w:tcPr>
            <w:tcW w:w="5000" w:type="pct"/>
            <w:vAlign w:val="center"/>
            <w:hideMark/>
          </w:tcPr>
          <w:p w:rsidR="000F2703" w:rsidRPr="000F2703" w:rsidRDefault="000F2703" w:rsidP="000F2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2703">
              <w:rPr>
                <w:rFonts w:ascii="Verdana" w:eastAsia="Times New Roman" w:hAnsi="Verdana" w:cs="Times New Roman"/>
                <w:color w:val="004386"/>
                <w:sz w:val="17"/>
                <w:szCs w:val="17"/>
                <w:lang w:val="uk-UA"/>
              </w:rPr>
              <w:t>програмно-технічна підтримка — Управління комп'ютеризованих систем © 1996-2012</w:t>
            </w:r>
          </w:p>
        </w:tc>
        <w:tc>
          <w:tcPr>
            <w:tcW w:w="0" w:type="auto"/>
            <w:noWrap/>
            <w:vAlign w:val="center"/>
            <w:hideMark/>
          </w:tcPr>
          <w:p w:rsidR="000F2703" w:rsidRPr="000F2703" w:rsidRDefault="000F2703" w:rsidP="000F27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270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 [ </w:t>
            </w:r>
            <w:hyperlink r:id="rId63" w:anchor="top" w:history="1">
              <w:r w:rsidRPr="000F270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uk-UA"/>
                </w:rPr>
                <w:t>вгору</w:t>
              </w:r>
            </w:hyperlink>
            <w:r w:rsidRPr="000F270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] </w:t>
            </w:r>
          </w:p>
        </w:tc>
      </w:tr>
      <w:tr w:rsidR="000F2703" w:rsidRPr="000F2703" w:rsidTr="000F2703">
        <w:trPr>
          <w:trHeight w:val="120"/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0F2703" w:rsidRPr="000F2703" w:rsidRDefault="000F2703" w:rsidP="000F2703">
            <w:pPr>
              <w:spacing w:after="0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27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drawing>
                <wp:inline distT="0" distB="0" distL="0" distR="0">
                  <wp:extent cx="9525" cy="76200"/>
                  <wp:effectExtent l="0" t="0" r="0" b="0"/>
                  <wp:docPr id="26" name="Рисунок 26" descr="http://zakonst.rada.gov.ua/images/0/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zakonst.rada.gov.ua/images/0/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Pr="000F2703" w:rsidRDefault="000F2703">
      <w:pPr>
        <w:rPr>
          <w:lang w:val="uk-UA"/>
        </w:rPr>
      </w:pPr>
    </w:p>
    <w:sectPr w:rsidR="00000000" w:rsidRPr="000F27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0F2703"/>
    <w:rsid w:val="000F2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270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F2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0F27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F2703"/>
    <w:rPr>
      <w:rFonts w:ascii="Courier New" w:eastAsia="Times New Roman" w:hAnsi="Courier New" w:cs="Courier New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F270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0F2703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F270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0F2703"/>
    <w:rPr>
      <w:rFonts w:ascii="Arial" w:eastAsia="Times New Roman" w:hAnsi="Arial" w:cs="Arial"/>
      <w:vanish/>
      <w:sz w:val="16"/>
      <w:szCs w:val="16"/>
    </w:rPr>
  </w:style>
  <w:style w:type="character" w:customStyle="1" w:styleId="nums">
    <w:name w:val="nums"/>
    <w:basedOn w:val="a0"/>
    <w:rsid w:val="000F2703"/>
  </w:style>
  <w:style w:type="paragraph" w:styleId="a5">
    <w:name w:val="Balloon Text"/>
    <w:basedOn w:val="a"/>
    <w:link w:val="a6"/>
    <w:uiPriority w:val="99"/>
    <w:semiHidden/>
    <w:unhideWhenUsed/>
    <w:rsid w:val="000F2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27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9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77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2659">
              <w:marLeft w:val="0"/>
              <w:marRight w:val="0"/>
              <w:marTop w:val="0"/>
              <w:marBottom w:val="0"/>
              <w:divBdr>
                <w:top w:val="single" w:sz="6" w:space="0" w:color="3B6798"/>
                <w:left w:val="single" w:sz="2" w:space="0" w:color="3B6798"/>
                <w:bottom w:val="single" w:sz="6" w:space="0" w:color="3B6798"/>
                <w:right w:val="single" w:sz="6" w:space="0" w:color="3B6798"/>
              </w:divBdr>
              <w:divsChild>
                <w:div w:id="623850860">
                  <w:marLeft w:val="0"/>
                  <w:marRight w:val="0"/>
                  <w:marTop w:val="0"/>
                  <w:marBottom w:val="0"/>
                  <w:divBdr>
                    <w:top w:val="single" w:sz="6" w:space="2" w:color="7E9CBC"/>
                    <w:left w:val="single" w:sz="2" w:space="5" w:color="5C82AB"/>
                    <w:bottom w:val="single" w:sz="6" w:space="0" w:color="5C82AB"/>
                    <w:right w:val="single" w:sz="6" w:space="3" w:color="5C82AB"/>
                  </w:divBdr>
                </w:div>
              </w:divsChild>
            </w:div>
            <w:div w:id="11662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akon3.rada.gov.ua/laws/show/z0231-05/print1332344599725334" TargetMode="External"/><Relationship Id="rId18" Type="http://schemas.openxmlformats.org/officeDocument/2006/relationships/hyperlink" Target="http://zakon3.rada.gov.ua/laws/main/l166273" TargetMode="External"/><Relationship Id="rId26" Type="http://schemas.openxmlformats.org/officeDocument/2006/relationships/image" Target="media/image9.gif"/><Relationship Id="rId39" Type="http://schemas.openxmlformats.org/officeDocument/2006/relationships/hyperlink" Target="http://zakon3.rada.gov.ua/laws/show/z0154-93" TargetMode="External"/><Relationship Id="rId21" Type="http://schemas.openxmlformats.org/officeDocument/2006/relationships/image" Target="media/image6.gif"/><Relationship Id="rId34" Type="http://schemas.openxmlformats.org/officeDocument/2006/relationships/hyperlink" Target="http://zakon3.rada.gov.ua/laws/show/z1334-07" TargetMode="External"/><Relationship Id="rId42" Type="http://schemas.openxmlformats.org/officeDocument/2006/relationships/hyperlink" Target="http://zakon3.rada.gov.ua/laws/show/z1334-07" TargetMode="External"/><Relationship Id="rId47" Type="http://schemas.openxmlformats.org/officeDocument/2006/relationships/hyperlink" Target="http://zakon3.rada.gov.ua/laws/show/z1334-07" TargetMode="External"/><Relationship Id="rId50" Type="http://schemas.openxmlformats.org/officeDocument/2006/relationships/hyperlink" Target="http://zakon3.rada.gov.ua/laws/show/z0018-95" TargetMode="External"/><Relationship Id="rId55" Type="http://schemas.openxmlformats.org/officeDocument/2006/relationships/image" Target="media/image11.gif"/><Relationship Id="rId63" Type="http://schemas.openxmlformats.org/officeDocument/2006/relationships/hyperlink" Target="http://zakon3.rada.gov.ua/laws/show/z0231-05" TargetMode="Externa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6" Type="http://schemas.openxmlformats.org/officeDocument/2006/relationships/hyperlink" Target="http://zakon3.rada.gov.ua/laws/card/z0231-05" TargetMode="External"/><Relationship Id="rId20" Type="http://schemas.openxmlformats.org/officeDocument/2006/relationships/hyperlink" Target="http://zakon3.rada.gov.ua/laws/show/z0231-05/stru#Stru" TargetMode="External"/><Relationship Id="rId29" Type="http://schemas.openxmlformats.org/officeDocument/2006/relationships/hyperlink" Target="http://zakon3.rada.gov.ua/laws/show/2694-12" TargetMode="External"/><Relationship Id="rId41" Type="http://schemas.openxmlformats.org/officeDocument/2006/relationships/hyperlink" Target="http://zakon3.rada.gov.ua/laws/show/z1334-07" TargetMode="External"/><Relationship Id="rId54" Type="http://schemas.openxmlformats.org/officeDocument/2006/relationships/hyperlink" Target="http://zakon3.rada.gov.ua/laws/show/z1334-07" TargetMode="External"/><Relationship Id="rId62" Type="http://schemas.openxmlformats.org/officeDocument/2006/relationships/hyperlink" Target="http://zakon3.rada.gov.ua/laws/show" TargetMode="External"/><Relationship Id="rId1" Type="http://schemas.openxmlformats.org/officeDocument/2006/relationships/styles" Target="styles.xml"/><Relationship Id="rId6" Type="http://schemas.openxmlformats.org/officeDocument/2006/relationships/hyperlink" Target="http://zakon.rada.gov.ua/go/z0231-05" TargetMode="External"/><Relationship Id="rId11" Type="http://schemas.openxmlformats.org/officeDocument/2006/relationships/hyperlink" Target="http://zakon3.rada.gov.ua/laws/show/z0231-05/card5" TargetMode="External"/><Relationship Id="rId24" Type="http://schemas.openxmlformats.org/officeDocument/2006/relationships/hyperlink" Target="http://zakon3.rada.gov.ua/laws/show/z0231-05/conv" TargetMode="External"/><Relationship Id="rId32" Type="http://schemas.openxmlformats.org/officeDocument/2006/relationships/hyperlink" Target="http://zakon3.rada.gov.ua/laws/show/z0232-05" TargetMode="External"/><Relationship Id="rId37" Type="http://schemas.openxmlformats.org/officeDocument/2006/relationships/hyperlink" Target="http://zakon3.rada.gov.ua/laws/show/z1334-07" TargetMode="External"/><Relationship Id="rId40" Type="http://schemas.openxmlformats.org/officeDocument/2006/relationships/hyperlink" Target="http://zakon3.rada.gov.ua/laws/show/z0196-93" TargetMode="External"/><Relationship Id="rId45" Type="http://schemas.openxmlformats.org/officeDocument/2006/relationships/hyperlink" Target="http://zakon3.rada.gov.ua/laws/show/z0059-99" TargetMode="External"/><Relationship Id="rId53" Type="http://schemas.openxmlformats.org/officeDocument/2006/relationships/hyperlink" Target="http://zakon3.rada.gov.ua/laws/show/z1334-07" TargetMode="External"/><Relationship Id="rId58" Type="http://schemas.openxmlformats.org/officeDocument/2006/relationships/image" Target="media/image13.wmf"/><Relationship Id="rId5" Type="http://schemas.openxmlformats.org/officeDocument/2006/relationships/image" Target="media/image1.jpeg"/><Relationship Id="rId15" Type="http://schemas.openxmlformats.org/officeDocument/2006/relationships/image" Target="media/image3.gif"/><Relationship Id="rId23" Type="http://schemas.openxmlformats.org/officeDocument/2006/relationships/image" Target="media/image7.gif"/><Relationship Id="rId28" Type="http://schemas.openxmlformats.org/officeDocument/2006/relationships/hyperlink" Target="http://zakon3.rada.gov.ua/laws/show/z1334-07" TargetMode="External"/><Relationship Id="rId36" Type="http://schemas.openxmlformats.org/officeDocument/2006/relationships/hyperlink" Target="http://zakon3.rada.gov.ua/laws/show/z1334-07" TargetMode="External"/><Relationship Id="rId49" Type="http://schemas.openxmlformats.org/officeDocument/2006/relationships/hyperlink" Target="http://zakon3.rada.gov.ua/laws/show/z0232-05" TargetMode="External"/><Relationship Id="rId57" Type="http://schemas.openxmlformats.org/officeDocument/2006/relationships/control" Target="activeX/activeX1.xml"/><Relationship Id="rId61" Type="http://schemas.openxmlformats.org/officeDocument/2006/relationships/hyperlink" Target="http://zakon3.rada.gov.ua/laws/show/z0231-05/page2" TargetMode="External"/><Relationship Id="rId10" Type="http://schemas.openxmlformats.org/officeDocument/2006/relationships/hyperlink" Target="http://zakon3.rada.gov.ua/laws/show/z0231-05/card4" TargetMode="External"/><Relationship Id="rId19" Type="http://schemas.openxmlformats.org/officeDocument/2006/relationships/image" Target="media/image5.gif"/><Relationship Id="rId31" Type="http://schemas.openxmlformats.org/officeDocument/2006/relationships/hyperlink" Target="http://zakon3.rada.gov.ua/laws/show/z0232-05" TargetMode="External"/><Relationship Id="rId44" Type="http://schemas.openxmlformats.org/officeDocument/2006/relationships/hyperlink" Target="http://zakon3.rada.gov.ua/laws/show/z1334-07" TargetMode="External"/><Relationship Id="rId52" Type="http://schemas.openxmlformats.org/officeDocument/2006/relationships/hyperlink" Target="http://zakon3.rada.gov.ua/laws/show/z1334-07" TargetMode="External"/><Relationship Id="rId60" Type="http://schemas.openxmlformats.org/officeDocument/2006/relationships/hyperlink" Target="http://zakon3.rada.gov.ua/laws/show/z0231-05/page2" TargetMode="External"/><Relationship Id="rId65" Type="http://schemas.openxmlformats.org/officeDocument/2006/relationships/theme" Target="theme/theme1.xml"/><Relationship Id="rId4" Type="http://schemas.openxmlformats.org/officeDocument/2006/relationships/hyperlink" Target="http://zakon3.rada.gov.ua/laws/main" TargetMode="External"/><Relationship Id="rId9" Type="http://schemas.openxmlformats.org/officeDocument/2006/relationships/hyperlink" Target="http://zakon3.rada.gov.ua/laws/show/z0231-05/card3" TargetMode="External"/><Relationship Id="rId14" Type="http://schemas.openxmlformats.org/officeDocument/2006/relationships/hyperlink" Target="http://zakon3.rada.gov.ua/laws/show/z1334-07" TargetMode="External"/><Relationship Id="rId22" Type="http://schemas.openxmlformats.org/officeDocument/2006/relationships/hyperlink" Target="http://zakon3.rada.gov.ua/laws/show/z0231-05#Find" TargetMode="External"/><Relationship Id="rId27" Type="http://schemas.openxmlformats.org/officeDocument/2006/relationships/image" Target="media/image10.gif"/><Relationship Id="rId30" Type="http://schemas.openxmlformats.org/officeDocument/2006/relationships/hyperlink" Target="http://zakon3.rada.gov.ua/laws/show/z1334-07" TargetMode="External"/><Relationship Id="rId35" Type="http://schemas.openxmlformats.org/officeDocument/2006/relationships/hyperlink" Target="http://zakon3.rada.gov.ua/laws/show/z0232-05" TargetMode="External"/><Relationship Id="rId43" Type="http://schemas.openxmlformats.org/officeDocument/2006/relationships/hyperlink" Target="http://zakon3.rada.gov.ua/laws/show/z1334-07" TargetMode="External"/><Relationship Id="rId48" Type="http://schemas.openxmlformats.org/officeDocument/2006/relationships/hyperlink" Target="http://zakon3.rada.gov.ua/laws/show/z1334-07" TargetMode="External"/><Relationship Id="rId56" Type="http://schemas.openxmlformats.org/officeDocument/2006/relationships/image" Target="media/image12.wmf"/><Relationship Id="rId64" Type="http://schemas.openxmlformats.org/officeDocument/2006/relationships/fontTable" Target="fontTable.xml"/><Relationship Id="rId8" Type="http://schemas.openxmlformats.org/officeDocument/2006/relationships/hyperlink" Target="http://zakon3.rada.gov.ua/laws/show/z0231-05/card2" TargetMode="External"/><Relationship Id="rId51" Type="http://schemas.openxmlformats.org/officeDocument/2006/relationships/hyperlink" Target="http://zakon3.rada.gov.ua/laws/show/z1334-07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zakon3.rada.gov.ua/laws/show/z0231-05/card6" TargetMode="External"/><Relationship Id="rId17" Type="http://schemas.openxmlformats.org/officeDocument/2006/relationships/image" Target="media/image4.gif"/><Relationship Id="rId25" Type="http://schemas.openxmlformats.org/officeDocument/2006/relationships/image" Target="media/image8.gif"/><Relationship Id="rId33" Type="http://schemas.openxmlformats.org/officeDocument/2006/relationships/hyperlink" Target="http://zakon3.rada.gov.ua/laws/show/z1334-07" TargetMode="External"/><Relationship Id="rId38" Type="http://schemas.openxmlformats.org/officeDocument/2006/relationships/hyperlink" Target="http://zakon3.rada.gov.ua/laws/show/z0248-99" TargetMode="External"/><Relationship Id="rId46" Type="http://schemas.openxmlformats.org/officeDocument/2006/relationships/hyperlink" Target="http://zakon3.rada.gov.ua/laws/show/z1257-03" TargetMode="External"/><Relationship Id="rId5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7692</Words>
  <Characters>43847</Characters>
  <Application>Microsoft Office Word</Application>
  <DocSecurity>0</DocSecurity>
  <Lines>365</Lines>
  <Paragraphs>102</Paragraphs>
  <ScaleCrop>false</ScaleCrop>
  <Company>Home</Company>
  <LinksUpToDate>false</LinksUpToDate>
  <CharactersWithSpaces>51437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2012-03-21T15:42:00Z</dcterms:created>
  <dcterms:modified xsi:type="dcterms:W3CDTF">2012-03-21T15:49:00Z</dcterms:modified>
</cp:coreProperties>
</file>